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7A27" w14:textId="77777777" w:rsidR="00C773FD" w:rsidRDefault="00C14A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Oracle 11g DBA</w:t>
      </w:r>
    </w:p>
    <w:p w14:paraId="08EC091B" w14:textId="77777777" w:rsidR="00C773FD" w:rsidRDefault="00C14A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-</w:t>
      </w:r>
    </w:p>
    <w:p w14:paraId="6226099A" w14:textId="77777777" w:rsidR="00C773FD" w:rsidRDefault="00C14A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Oracle Utilities,</w:t>
      </w:r>
    </w:p>
    <w:p w14:paraId="684B4D02" w14:textId="77777777" w:rsidR="00C773FD" w:rsidRDefault="00C14A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Exadata e</w:t>
      </w:r>
    </w:p>
    <w:p w14:paraId="2BD62D6E" w14:textId="77777777" w:rsidR="00C773FD" w:rsidRDefault="00C14A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Oracle Data Guard</w:t>
      </w:r>
    </w:p>
    <w:p w14:paraId="5299976C" w14:textId="77777777" w:rsidR="00C773FD" w:rsidRDefault="00C773FD">
      <w:pPr>
        <w:rPr>
          <w:b/>
          <w:sz w:val="56"/>
          <w:szCs w:val="56"/>
        </w:rPr>
      </w:pPr>
    </w:p>
    <w:p w14:paraId="6952E87E" w14:textId="77777777" w:rsidR="00C773FD" w:rsidRDefault="00C773FD"/>
    <w:p w14:paraId="2CAE16F2" w14:textId="77777777" w:rsidR="00C773FD" w:rsidRDefault="00C773FD"/>
    <w:p w14:paraId="2DB30E58" w14:textId="77777777" w:rsidR="00C773FD" w:rsidRDefault="00C773FD"/>
    <w:p w14:paraId="493A03EF" w14:textId="77777777" w:rsidR="00C773FD" w:rsidRDefault="00C773FD"/>
    <w:p w14:paraId="51B5C9FB" w14:textId="77777777" w:rsidR="00C773FD" w:rsidRDefault="00C773FD"/>
    <w:p w14:paraId="46127A13" w14:textId="77777777" w:rsidR="00C773FD" w:rsidRDefault="00C773FD"/>
    <w:p w14:paraId="4DE20737" w14:textId="77777777" w:rsidR="00C773FD" w:rsidRDefault="00C773FD"/>
    <w:p w14:paraId="733B9A6D" w14:textId="77777777" w:rsidR="00C773FD" w:rsidRDefault="00C773FD"/>
    <w:p w14:paraId="50A03272" w14:textId="77777777" w:rsidR="00C773FD" w:rsidRDefault="00C773FD"/>
    <w:p w14:paraId="2CBC1A27" w14:textId="77777777" w:rsidR="00C773FD" w:rsidRDefault="00C773FD"/>
    <w:p w14:paraId="474422BC" w14:textId="77777777" w:rsidR="00C773FD" w:rsidRDefault="00C773FD"/>
    <w:p w14:paraId="1BF55499" w14:textId="77777777" w:rsidR="00C773FD" w:rsidRDefault="00C773FD"/>
    <w:p w14:paraId="2DBB444E" w14:textId="77777777" w:rsidR="00C773FD" w:rsidRDefault="00C773FD">
      <w:pPr>
        <w:pStyle w:val="TOC11"/>
      </w:pPr>
    </w:p>
    <w:p w14:paraId="04382C32" w14:textId="77777777" w:rsidR="00C773FD" w:rsidRDefault="00C773FD"/>
    <w:p w14:paraId="7A04350E" w14:textId="77777777" w:rsidR="00C773FD" w:rsidRDefault="00C773FD"/>
    <w:p w14:paraId="0E745173" w14:textId="77777777" w:rsidR="00C773FD" w:rsidRDefault="00C773FD"/>
    <w:p w14:paraId="1F6569E4" w14:textId="77777777" w:rsidR="00C773FD" w:rsidRDefault="00C773FD"/>
    <w:p w14:paraId="109C23C0" w14:textId="77777777" w:rsidR="00C773FD" w:rsidRDefault="00C773FD"/>
    <w:p w14:paraId="51144102" w14:textId="77777777" w:rsidR="00C773FD" w:rsidRDefault="00C773FD"/>
    <w:p w14:paraId="110ED5C7" w14:textId="77777777" w:rsidR="00C773FD" w:rsidRDefault="00C773FD"/>
    <w:p w14:paraId="012BE3ED" w14:textId="77777777" w:rsidR="00C773FD" w:rsidRDefault="00C773FD">
      <w:pPr>
        <w:tabs>
          <w:tab w:val="left" w:pos="1245"/>
        </w:tabs>
      </w:pPr>
    </w:p>
    <w:p w14:paraId="0BD3AA28" w14:textId="77777777" w:rsidR="00C773FD" w:rsidRDefault="00C773FD">
      <w:pPr>
        <w:tabs>
          <w:tab w:val="left" w:pos="1245"/>
        </w:tabs>
      </w:pPr>
    </w:p>
    <w:p w14:paraId="523376B4" w14:textId="77777777" w:rsidR="00C773FD" w:rsidRDefault="00C773FD"/>
    <w:p w14:paraId="1B5DC93F" w14:textId="77777777" w:rsidR="00C773FD" w:rsidRDefault="00C773FD"/>
    <w:p w14:paraId="77FE3C9E" w14:textId="77777777" w:rsidR="00C773FD" w:rsidRDefault="00C773FD">
      <w:pPr>
        <w:rPr>
          <w:sz w:val="18"/>
          <w:szCs w:val="18"/>
        </w:rPr>
      </w:pPr>
    </w:p>
    <w:p w14:paraId="6F686538" w14:textId="77777777" w:rsidR="00C773FD" w:rsidRDefault="00C773FD">
      <w:pPr>
        <w:rPr>
          <w:sz w:val="18"/>
          <w:szCs w:val="18"/>
        </w:rPr>
      </w:pPr>
    </w:p>
    <w:p w14:paraId="12FFFDDF" w14:textId="77777777" w:rsidR="00C773FD" w:rsidRDefault="00C773FD">
      <w:pPr>
        <w:rPr>
          <w:sz w:val="18"/>
          <w:szCs w:val="18"/>
        </w:rPr>
      </w:pPr>
    </w:p>
    <w:p w14:paraId="01BB167A" w14:textId="77777777" w:rsidR="00C773FD" w:rsidRDefault="00C773FD">
      <w:pPr>
        <w:rPr>
          <w:sz w:val="18"/>
          <w:szCs w:val="18"/>
        </w:rPr>
      </w:pPr>
    </w:p>
    <w:p w14:paraId="0159FE39" w14:textId="77777777" w:rsidR="00C773FD" w:rsidRDefault="00C773FD">
      <w:pPr>
        <w:rPr>
          <w:sz w:val="18"/>
          <w:szCs w:val="18"/>
        </w:rPr>
      </w:pPr>
    </w:p>
    <w:p w14:paraId="747A7127" w14:textId="77777777" w:rsidR="00C773FD" w:rsidRDefault="00C773FD">
      <w:pPr>
        <w:rPr>
          <w:sz w:val="18"/>
          <w:szCs w:val="18"/>
        </w:rPr>
      </w:pPr>
    </w:p>
    <w:p w14:paraId="1853C898" w14:textId="77777777" w:rsidR="00C773FD" w:rsidRDefault="00C773FD">
      <w:pPr>
        <w:rPr>
          <w:sz w:val="18"/>
          <w:szCs w:val="18"/>
        </w:rPr>
      </w:pPr>
    </w:p>
    <w:p w14:paraId="6143375F" w14:textId="77777777" w:rsidR="00C773FD" w:rsidRDefault="00C773FD">
      <w:pPr>
        <w:rPr>
          <w:sz w:val="18"/>
          <w:szCs w:val="18"/>
        </w:rPr>
      </w:pPr>
    </w:p>
    <w:p w14:paraId="6AB034A4" w14:textId="77777777" w:rsidR="00C773FD" w:rsidRDefault="00C773FD">
      <w:pPr>
        <w:rPr>
          <w:sz w:val="18"/>
          <w:szCs w:val="18"/>
        </w:rPr>
      </w:pPr>
    </w:p>
    <w:p w14:paraId="04E05E75" w14:textId="77777777" w:rsidR="00C773FD" w:rsidRDefault="00C773FD">
      <w:pPr>
        <w:rPr>
          <w:sz w:val="18"/>
          <w:szCs w:val="18"/>
        </w:rPr>
      </w:pPr>
    </w:p>
    <w:p w14:paraId="2E94710B" w14:textId="77777777" w:rsidR="00C773FD" w:rsidRDefault="00C773FD">
      <w:pPr>
        <w:rPr>
          <w:sz w:val="18"/>
          <w:szCs w:val="18"/>
        </w:rPr>
      </w:pPr>
    </w:p>
    <w:p w14:paraId="0FC171DD" w14:textId="77777777" w:rsidR="00C773FD" w:rsidRDefault="00C773FD">
      <w:pPr>
        <w:rPr>
          <w:sz w:val="18"/>
          <w:szCs w:val="18"/>
        </w:rPr>
      </w:pPr>
    </w:p>
    <w:p w14:paraId="0B39EDFA" w14:textId="77777777" w:rsidR="00C773FD" w:rsidRDefault="00C773FD">
      <w:pPr>
        <w:rPr>
          <w:sz w:val="18"/>
          <w:szCs w:val="18"/>
        </w:rPr>
      </w:pPr>
    </w:p>
    <w:p w14:paraId="486B3642" w14:textId="77777777" w:rsidR="00C773FD" w:rsidRDefault="00C773FD">
      <w:pPr>
        <w:rPr>
          <w:sz w:val="18"/>
          <w:szCs w:val="18"/>
        </w:rPr>
      </w:pPr>
    </w:p>
    <w:p w14:paraId="540D62C8" w14:textId="77777777" w:rsidR="00C773FD" w:rsidRDefault="00C773FD">
      <w:pPr>
        <w:rPr>
          <w:sz w:val="18"/>
          <w:szCs w:val="18"/>
        </w:rPr>
      </w:pPr>
    </w:p>
    <w:p w14:paraId="20938693" w14:textId="77777777" w:rsidR="00C773FD" w:rsidRDefault="00C14A48">
      <w:pPr>
        <w:rPr>
          <w:sz w:val="18"/>
          <w:szCs w:val="18"/>
        </w:rPr>
      </w:pPr>
      <w:r>
        <w:rPr>
          <w:sz w:val="18"/>
          <w:szCs w:val="18"/>
        </w:rPr>
        <w:t>Distribuito tramite il sito www.manualioracle.it</w:t>
      </w:r>
    </w:p>
    <w:p w14:paraId="569E68CD" w14:textId="77777777" w:rsidR="00C773FD" w:rsidRDefault="00C14A48">
      <w:r>
        <w:rPr>
          <w:sz w:val="18"/>
          <w:szCs w:val="18"/>
        </w:rPr>
        <w:t>Copyright © 2013 Assi Loris</w:t>
      </w:r>
    </w:p>
    <w:p w14:paraId="1627718B" w14:textId="77777777" w:rsidR="00C773FD" w:rsidRDefault="00C14A48">
      <w:pPr>
        <w:rPr>
          <w:sz w:val="18"/>
          <w:szCs w:val="18"/>
        </w:rPr>
      </w:pPr>
      <w:r>
        <w:rPr>
          <w:sz w:val="18"/>
          <w:szCs w:val="18"/>
        </w:rPr>
        <w:t>Qualsiasi abuso sarà perseguito e punito secondo i termini di legge.</w:t>
      </w:r>
    </w:p>
    <w:p w14:paraId="023B98A6" w14:textId="67A027EB" w:rsidR="00C773FD" w:rsidRDefault="00EA4490">
      <w:pPr>
        <w:rPr>
          <w:sz w:val="18"/>
          <w:szCs w:val="18"/>
        </w:rPr>
      </w:pPr>
      <w:r>
        <w:rPr>
          <w:sz w:val="18"/>
          <w:szCs w:val="18"/>
        </w:rPr>
        <w:t>Version: 7.</w:t>
      </w:r>
      <w:r w:rsidR="00351AF5">
        <w:rPr>
          <w:sz w:val="18"/>
          <w:szCs w:val="18"/>
        </w:rPr>
        <w:t>8</w:t>
      </w:r>
      <w:r w:rsidR="00F15FF2">
        <w:rPr>
          <w:sz w:val="18"/>
          <w:szCs w:val="18"/>
        </w:rPr>
        <w:t>.2</w:t>
      </w:r>
    </w:p>
    <w:p w14:paraId="435BBFCB" w14:textId="77777777" w:rsidR="00C773FD" w:rsidRDefault="00C773FD">
      <w:pPr>
        <w:rPr>
          <w:sz w:val="18"/>
          <w:szCs w:val="18"/>
        </w:rPr>
      </w:pPr>
    </w:p>
    <w:p w14:paraId="31D99E06" w14:textId="77777777" w:rsidR="00C773FD" w:rsidRDefault="00C14A48">
      <w:pPr>
        <w:rPr>
          <w:sz w:val="18"/>
          <w:szCs w:val="18"/>
        </w:rPr>
      </w:pPr>
      <w:r>
        <w:rPr>
          <w:sz w:val="18"/>
          <w:szCs w:val="18"/>
        </w:rPr>
        <w:t>Alcuni termini usati sono trademarks registrati dei rispettivi proprietari.</w:t>
      </w:r>
      <w:r>
        <w:br w:type="page"/>
      </w:r>
    </w:p>
    <w:p w14:paraId="04901D68" w14:textId="77777777" w:rsidR="00C773FD" w:rsidRPr="00F15FF2" w:rsidRDefault="00C14A48">
      <w:pPr>
        <w:jc w:val="center"/>
        <w:rPr>
          <w:b/>
          <w:sz w:val="24"/>
        </w:rPr>
      </w:pPr>
      <w:r w:rsidRPr="00F15FF2">
        <w:rPr>
          <w:b/>
          <w:sz w:val="24"/>
        </w:rPr>
        <w:lastRenderedPageBreak/>
        <w:t>Sommario</w:t>
      </w:r>
    </w:p>
    <w:p w14:paraId="27C4CE5D" w14:textId="77777777" w:rsidR="00C773FD" w:rsidRPr="00F15FF2" w:rsidRDefault="00C773FD">
      <w:pPr>
        <w:pStyle w:val="Footer1"/>
        <w:tabs>
          <w:tab w:val="clear" w:pos="4320"/>
          <w:tab w:val="clear" w:pos="8640"/>
        </w:tabs>
        <w:rPr>
          <w:b/>
          <w:sz w:val="24"/>
          <w:lang w:val="en-US"/>
        </w:rPr>
      </w:pPr>
    </w:p>
    <w:bookmarkStart w:id="0" w:name="__RefHeading___Toc20475566"/>
    <w:bookmarkEnd w:id="0"/>
    <w:p w14:paraId="5D094FD4" w14:textId="30A64FF4" w:rsidR="00F15FF2" w:rsidRDefault="00F15FF2">
      <w:pPr>
        <w:pStyle w:val="TOC2"/>
        <w:tabs>
          <w:tab w:val="left" w:pos="800"/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it-IT"/>
        </w:rPr>
      </w:pPr>
      <w:r>
        <w:rPr>
          <w:noProof/>
        </w:rPr>
        <w:fldChar w:fldCharType="begin"/>
      </w:r>
      <w:r>
        <w:instrText xml:space="preserve"> TOC \o "2-3" \h \z \u </w:instrText>
      </w:r>
      <w:r>
        <w:rPr>
          <w:noProof/>
        </w:rPr>
        <w:fldChar w:fldCharType="separate"/>
      </w:r>
      <w:hyperlink w:anchor="_Toc122449540" w:history="1">
        <w:r w:rsidRPr="005D7E95">
          <w:rPr>
            <w:rStyle w:val="Hyperlink"/>
            <w:noProof/>
          </w:rPr>
          <w:t>Cap 1 -</w:t>
        </w:r>
        <w:r>
          <w:rPr>
            <w:rFonts w:eastAsiaTheme="minorEastAsia" w:cstheme="minorBidi"/>
            <w:b w:val="0"/>
            <w:bCs w:val="0"/>
            <w:noProof/>
            <w:sz w:val="22"/>
            <w:szCs w:val="22"/>
            <w:lang w:eastAsia="it-IT"/>
          </w:rPr>
          <w:tab/>
        </w:r>
        <w:r w:rsidRPr="005D7E95">
          <w:rPr>
            <w:rStyle w:val="Hyperlink"/>
            <w:noProof/>
          </w:rPr>
          <w:t>EM Grid Control 11g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9485E85" w14:textId="64E8255D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41" w:history="1">
        <w:r w:rsidRPr="005D7E95">
          <w:rPr>
            <w:rStyle w:val="Hyperlink"/>
            <w:noProof/>
          </w:rPr>
          <w:t>1.1 – EM Database Control e OEM Grid Control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85EF160" w14:textId="58879BF7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42" w:history="1">
        <w:r w:rsidRPr="005D7E95">
          <w:rPr>
            <w:rStyle w:val="Hyperlink"/>
            <w:noProof/>
          </w:rPr>
          <w:t>1.2 – Primi Passi dopo l’installazione del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D5EE0A4" w14:textId="011965BD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43" w:history="1">
        <w:r w:rsidRPr="005D7E95">
          <w:rPr>
            <w:rStyle w:val="Hyperlink"/>
            <w:noProof/>
          </w:rPr>
          <w:t>1.3 – Installazione di Java e del Weblogic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BDCDBA7" w14:textId="041DDDDF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44" w:history="1">
        <w:r w:rsidRPr="005D7E95">
          <w:rPr>
            <w:rStyle w:val="Hyperlink"/>
            <w:noProof/>
          </w:rPr>
          <w:t>1.4 – Installazione del Oracle Grid Control 11g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2E37B0D" w14:textId="1D22EBEB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45" w:history="1">
        <w:r w:rsidRPr="005D7E95">
          <w:rPr>
            <w:rStyle w:val="Hyperlink"/>
            <w:noProof/>
          </w:rPr>
          <w:t>1.5 – Post Installation Tasks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BF44C0F" w14:textId="6E22E7D6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46" w:history="1">
        <w:r w:rsidRPr="005D7E95">
          <w:rPr>
            <w:rStyle w:val="Hyperlink"/>
            <w:noProof/>
          </w:rPr>
          <w:t>1.6 – Overview dell’Installazione del Grid Control Agent in un Target 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616A6FB" w14:textId="7FB7D79A" w:rsidR="00F15FF2" w:rsidRDefault="00F15FF2">
      <w:pPr>
        <w:pStyle w:val="TOC2"/>
        <w:tabs>
          <w:tab w:val="left" w:pos="800"/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it-IT"/>
        </w:rPr>
      </w:pPr>
      <w:hyperlink w:anchor="_Toc122449547" w:history="1">
        <w:r w:rsidRPr="005D7E95">
          <w:rPr>
            <w:rStyle w:val="Hyperlink"/>
            <w:noProof/>
          </w:rPr>
          <w:t>Cap 2 -</w:t>
        </w:r>
        <w:r>
          <w:rPr>
            <w:rFonts w:eastAsiaTheme="minorEastAsia" w:cstheme="minorBidi"/>
            <w:b w:val="0"/>
            <w:bCs w:val="0"/>
            <w:noProof/>
            <w:sz w:val="22"/>
            <w:szCs w:val="22"/>
            <w:lang w:eastAsia="it-IT"/>
          </w:rPr>
          <w:tab/>
        </w:r>
        <w:r w:rsidRPr="005D7E95">
          <w:rPr>
            <w:rStyle w:val="Hyperlink"/>
            <w:noProof/>
          </w:rPr>
          <w:t>Automatizzare i Task : Jobs and Scheduler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E10A241" w14:textId="65840D7E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48" w:history="1">
        <w:r w:rsidRPr="005D7E95">
          <w:rPr>
            <w:rStyle w:val="Hyperlink"/>
            <w:noProof/>
          </w:rPr>
          <w:t>2.1 – Introduzione all’Oracle Scheduler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F2D84DB" w14:textId="065825A8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49" w:history="1">
        <w:r w:rsidRPr="005D7E95">
          <w:rPr>
            <w:rStyle w:val="Hyperlink"/>
            <w:noProof/>
          </w:rPr>
          <w:t>2.2 – I Programs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04EBF51" w14:textId="11BA7B7C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50" w:history="1">
        <w:r w:rsidRPr="005D7E95">
          <w:rPr>
            <w:rStyle w:val="Hyperlink"/>
            <w:noProof/>
          </w:rPr>
          <w:t>2.3 – Gli schedules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80E66B6" w14:textId="33E26924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51" w:history="1">
        <w:r w:rsidRPr="005D7E95">
          <w:rPr>
            <w:rStyle w:val="Hyperlink"/>
            <w:noProof/>
          </w:rPr>
          <w:t>2.4 – I Jobs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B871741" w14:textId="5949C092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52" w:history="1">
        <w:r w:rsidRPr="005D7E95">
          <w:rPr>
            <w:rStyle w:val="Hyperlink"/>
            <w:noProof/>
          </w:rPr>
          <w:t>2.5 – Tipi di Job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893E8DD" w14:textId="140D1580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53" w:history="1">
        <w:r w:rsidRPr="005D7E95">
          <w:rPr>
            <w:rStyle w:val="Hyperlink"/>
            <w:noProof/>
          </w:rPr>
          <w:t>2.6 – Gestire lo Scheduler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D592E5D" w14:textId="284A364B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54" w:history="1">
        <w:r w:rsidRPr="005D7E95">
          <w:rPr>
            <w:rStyle w:val="Hyperlink"/>
            <w:noProof/>
          </w:rPr>
          <w:t>2.7 – Settare gli Scheduler Attributes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1549BF2" w14:textId="6B6A59B9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55" w:history="1">
        <w:r w:rsidRPr="005D7E95">
          <w:rPr>
            <w:rStyle w:val="Hyperlink"/>
            <w:noProof/>
          </w:rPr>
          <w:t>2.8 – Usare le Job class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5EF7DFE" w14:textId="60E50806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56" w:history="1">
        <w:r w:rsidRPr="005D7E95">
          <w:rPr>
            <w:rStyle w:val="Hyperlink"/>
            <w:noProof/>
          </w:rPr>
          <w:t>2.9 – Windows e Window Groups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FC11C0A" w14:textId="4DF6BA00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57" w:history="1">
        <w:r w:rsidRPr="005D7E95">
          <w:rPr>
            <w:rStyle w:val="Hyperlink"/>
            <w:noProof/>
          </w:rPr>
          <w:t>2.10 – Privileges and Views about the Scheduler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E5D9043" w14:textId="70C54F93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58" w:history="1">
        <w:r w:rsidRPr="005D7E95">
          <w:rPr>
            <w:rStyle w:val="Hyperlink"/>
            <w:noProof/>
          </w:rPr>
          <w:t>2.11 – Il File Watcher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6743202" w14:textId="0DAD19A2" w:rsidR="00F15FF2" w:rsidRDefault="00F15FF2">
      <w:pPr>
        <w:pStyle w:val="TOC2"/>
        <w:tabs>
          <w:tab w:val="left" w:pos="800"/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it-IT"/>
        </w:rPr>
      </w:pPr>
      <w:hyperlink w:anchor="_Toc122449559" w:history="1">
        <w:r w:rsidRPr="005D7E95">
          <w:rPr>
            <w:rStyle w:val="Hyperlink"/>
            <w:noProof/>
          </w:rPr>
          <w:t>Cap 3 -</w:t>
        </w:r>
        <w:r>
          <w:rPr>
            <w:rFonts w:eastAsiaTheme="minorEastAsia" w:cstheme="minorBidi"/>
            <w:b w:val="0"/>
            <w:bCs w:val="0"/>
            <w:noProof/>
            <w:sz w:val="22"/>
            <w:szCs w:val="22"/>
            <w:lang w:eastAsia="it-IT"/>
          </w:rPr>
          <w:tab/>
        </w:r>
        <w:r w:rsidRPr="005D7E95">
          <w:rPr>
            <w:rStyle w:val="Hyperlink"/>
            <w:noProof/>
          </w:rPr>
          <w:t>Security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2AF3E22" w14:textId="79D227BD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60" w:history="1">
        <w:r w:rsidRPr="005D7E95">
          <w:rPr>
            <w:rStyle w:val="Hyperlink"/>
            <w:noProof/>
          </w:rPr>
          <w:t>3.1 – Administrator Authentication Methods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27EF7C2A" w14:textId="3773609D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61" w:history="1">
        <w:r w:rsidRPr="005D7E95">
          <w:rPr>
            <w:rStyle w:val="Hyperlink"/>
            <w:noProof/>
          </w:rPr>
          <w:t>3.2 – Configurare il Password File per usare Password Case Sensitive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297B1A9F" w14:textId="51301DEF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62" w:history="1">
        <w:r w:rsidRPr="005D7E95">
          <w:rPr>
            <w:rStyle w:val="Hyperlink"/>
            <w:noProof/>
          </w:rPr>
          <w:t>3.3 – Auditing e Protezione contro gli Attacchi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2B9048D" w14:textId="3424903D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63" w:history="1">
        <w:r w:rsidRPr="005D7E95">
          <w:rPr>
            <w:rStyle w:val="Hyperlink"/>
            <w:noProof/>
          </w:rPr>
          <w:t>3.4 – Il Transparent Data Encryption (TDE)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EF0774E" w14:textId="35632A48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64" w:history="1">
        <w:r w:rsidRPr="005D7E95">
          <w:rPr>
            <w:rStyle w:val="Hyperlink"/>
            <w:noProof/>
          </w:rPr>
          <w:t>3.5 – Come criptare una colonna o una tablespace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A1DBC56" w14:textId="38992513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65" w:history="1">
        <w:r w:rsidRPr="005D7E95">
          <w:rPr>
            <w:rStyle w:val="Hyperlink"/>
            <w:noProof/>
          </w:rPr>
          <w:t>3.6 – Configurare Fined Grained Access per Servizi di Rete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51CEF047" w14:textId="2DC785EF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66" w:history="1">
        <w:r w:rsidRPr="005D7E95">
          <w:rPr>
            <w:rStyle w:val="Hyperlink"/>
            <w:noProof/>
          </w:rPr>
          <w:t>3.7 – L’Oracle Database Vault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AE4C71C" w14:textId="4B3FF0AD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67" w:history="1">
        <w:r w:rsidRPr="005D7E95">
          <w:rPr>
            <w:rStyle w:val="Hyperlink"/>
            <w:noProof/>
          </w:rPr>
          <w:t>3.8 – I componenti dell’Oracle Database Vault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5B7458E" w14:textId="2B1346A8" w:rsidR="00F15FF2" w:rsidRDefault="00F15FF2">
      <w:pPr>
        <w:pStyle w:val="TOC2"/>
        <w:tabs>
          <w:tab w:val="left" w:pos="800"/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it-IT"/>
        </w:rPr>
      </w:pPr>
      <w:hyperlink w:anchor="_Toc122449568" w:history="1">
        <w:r w:rsidRPr="005D7E95">
          <w:rPr>
            <w:rStyle w:val="Hyperlink"/>
            <w:noProof/>
          </w:rPr>
          <w:t>Cap 4 -</w:t>
        </w:r>
        <w:r>
          <w:rPr>
            <w:rFonts w:eastAsiaTheme="minorEastAsia" w:cstheme="minorBidi"/>
            <w:b w:val="0"/>
            <w:bCs w:val="0"/>
            <w:noProof/>
            <w:sz w:val="22"/>
            <w:szCs w:val="22"/>
            <w:lang w:eastAsia="it-IT"/>
          </w:rPr>
          <w:tab/>
        </w:r>
        <w:r w:rsidRPr="005D7E95">
          <w:rPr>
            <w:rStyle w:val="Hyperlink"/>
            <w:noProof/>
          </w:rPr>
          <w:t>Utility relative al Backup and Recovery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62F41DE5" w14:textId="6AD355E2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69" w:history="1">
        <w:r w:rsidRPr="005D7E95">
          <w:rPr>
            <w:rStyle w:val="Hyperlink"/>
            <w:noProof/>
          </w:rPr>
          <w:t>4.1 – RMAN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4A2BB4B4" w14:textId="38F90889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70" w:history="1">
        <w:r w:rsidRPr="005D7E95">
          <w:rPr>
            <w:rStyle w:val="Hyperlink"/>
            <w:noProof/>
          </w:rPr>
          <w:t>4.2 – Introduzione all’Export e Import Data Pump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09C0476B" w14:textId="358DDF23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71" w:history="1">
        <w:r w:rsidRPr="005D7E95">
          <w:rPr>
            <w:rStyle w:val="Hyperlink"/>
            <w:noProof/>
          </w:rPr>
          <w:t>4.3 – Overview del Data Recovery Advisor (DRA)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3080882C" w14:textId="674DE01E" w:rsidR="00F15FF2" w:rsidRDefault="00F15FF2">
      <w:pPr>
        <w:pStyle w:val="TOC2"/>
        <w:tabs>
          <w:tab w:val="left" w:pos="800"/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it-IT"/>
        </w:rPr>
      </w:pPr>
      <w:hyperlink w:anchor="_Toc122449572" w:history="1">
        <w:r w:rsidRPr="005D7E95">
          <w:rPr>
            <w:rStyle w:val="Hyperlink"/>
            <w:noProof/>
          </w:rPr>
          <w:t>Cap 5 -</w:t>
        </w:r>
        <w:r>
          <w:rPr>
            <w:rFonts w:eastAsiaTheme="minorEastAsia" w:cstheme="minorBidi"/>
            <w:b w:val="0"/>
            <w:bCs w:val="0"/>
            <w:noProof/>
            <w:sz w:val="22"/>
            <w:szCs w:val="22"/>
            <w:lang w:eastAsia="it-IT"/>
          </w:rPr>
          <w:tab/>
        </w:r>
        <w:r w:rsidRPr="005D7E95">
          <w:rPr>
            <w:rStyle w:val="Hyperlink"/>
            <w:noProof/>
          </w:rPr>
          <w:t>Miscellaneous sulle Utility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4DF4D195" w14:textId="63E04AF9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73" w:history="1">
        <w:r w:rsidRPr="005D7E95">
          <w:rPr>
            <w:rStyle w:val="Hyperlink"/>
            <w:noProof/>
          </w:rPr>
          <w:t>5.1 – Il package DBMS_METADATA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4419138D" w14:textId="3D9AFF06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74" w:history="1">
        <w:r w:rsidRPr="005D7E95">
          <w:rPr>
            <w:rStyle w:val="Hyperlink"/>
            <w:noProof/>
          </w:rPr>
          <w:t>5.2 – La Data Compression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110FDA92" w14:textId="3866B82E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75" w:history="1">
        <w:r w:rsidRPr="005D7E95">
          <w:rPr>
            <w:rStyle w:val="Hyperlink"/>
            <w:noProof/>
          </w:rPr>
          <w:t>5.3 – La Deferred Segment Creation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2840DE6B" w14:textId="186E4DD7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76" w:history="1">
        <w:r w:rsidRPr="005D7E95">
          <w:rPr>
            <w:rStyle w:val="Hyperlink"/>
            <w:noProof/>
          </w:rPr>
          <w:t>5.4 – Oracle Streams e Oracle GoldenGate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5BA17E5E" w14:textId="7AAA8226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77" w:history="1">
        <w:r w:rsidRPr="005D7E95">
          <w:rPr>
            <w:rStyle w:val="Hyperlink"/>
            <w:noProof/>
          </w:rPr>
          <w:t>5.5 – Oracle Text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5D79D1A2" w14:textId="63DBCF9E" w:rsidR="00F15FF2" w:rsidRDefault="00F15FF2">
      <w:pPr>
        <w:pStyle w:val="TOC2"/>
        <w:tabs>
          <w:tab w:val="left" w:pos="800"/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it-IT"/>
        </w:rPr>
      </w:pPr>
      <w:hyperlink w:anchor="_Toc122449578" w:history="1">
        <w:r w:rsidRPr="005D7E95">
          <w:rPr>
            <w:rStyle w:val="Hyperlink"/>
            <w:noProof/>
          </w:rPr>
          <w:t>Cap 6 -</w:t>
        </w:r>
        <w:r>
          <w:rPr>
            <w:rFonts w:eastAsiaTheme="minorEastAsia" w:cstheme="minorBidi"/>
            <w:b w:val="0"/>
            <w:bCs w:val="0"/>
            <w:noProof/>
            <w:sz w:val="22"/>
            <w:szCs w:val="22"/>
            <w:lang w:eastAsia="it-IT"/>
          </w:rPr>
          <w:tab/>
        </w:r>
        <w:r w:rsidRPr="005D7E95">
          <w:rPr>
            <w:rStyle w:val="Hyperlink"/>
            <w:noProof/>
          </w:rPr>
          <w:t>Oracle Exadata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256C2CDD" w14:textId="6B021B62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79" w:history="1">
        <w:r w:rsidRPr="005D7E95">
          <w:rPr>
            <w:rStyle w:val="Hyperlink"/>
            <w:noProof/>
          </w:rPr>
          <w:t>6.1 – Introduzione ad Oracle Exadata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4201DB2C" w14:textId="2C3ADA94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80" w:history="1">
        <w:r w:rsidRPr="005D7E95">
          <w:rPr>
            <w:rStyle w:val="Hyperlink"/>
            <w:noProof/>
          </w:rPr>
          <w:t>6.2 – Schemi relativi alla Configurazione Exadata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5C420C5C" w14:textId="42647578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81" w:history="1">
        <w:r w:rsidRPr="005D7E95">
          <w:rPr>
            <w:rStyle w:val="Hyperlink"/>
            <w:noProof/>
          </w:rPr>
          <w:t>6.3 – Tagli degli Oracle Exadata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6CE11C68" w14:textId="7D9B3C67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82" w:history="1">
        <w:r w:rsidRPr="005D7E95">
          <w:rPr>
            <w:rStyle w:val="Hyperlink"/>
            <w:noProof/>
          </w:rPr>
          <w:t>6.4 – Exadata : Storia ed Esempi di Configurazione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130BACB5" w14:textId="3EAE378C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83" w:history="1">
        <w:r w:rsidRPr="005D7E95">
          <w:rPr>
            <w:rStyle w:val="Hyperlink"/>
            <w:noProof/>
          </w:rPr>
          <w:t>6.5 – Exadata : Features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41ED5706" w14:textId="73C93980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84" w:history="1">
        <w:r w:rsidRPr="005D7E95">
          <w:rPr>
            <w:rStyle w:val="Hyperlink"/>
            <w:noProof/>
          </w:rPr>
          <w:t>6.6 – Compression : concetti generali e compressione in Exadata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49304EA8" w14:textId="7693A65B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85" w:history="1">
        <w:r w:rsidRPr="005D7E95">
          <w:rPr>
            <w:rStyle w:val="Hyperlink"/>
            <w:noProof/>
          </w:rPr>
          <w:t>6.7 – Il Database Machine Administrator (DMA)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5D4655D3" w14:textId="25B3A773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86" w:history="1">
        <w:r w:rsidRPr="005D7E95">
          <w:rPr>
            <w:rStyle w:val="Hyperlink"/>
            <w:noProof/>
          </w:rPr>
          <w:t>6.8 – Fixed Views per monitorare Exadata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6E5774D6" w14:textId="14F27880" w:rsidR="00F15FF2" w:rsidRDefault="00F15FF2">
      <w:pPr>
        <w:pStyle w:val="TOC2"/>
        <w:tabs>
          <w:tab w:val="left" w:pos="800"/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it-IT"/>
        </w:rPr>
      </w:pPr>
      <w:hyperlink w:anchor="_Toc122449587" w:history="1">
        <w:r w:rsidRPr="005D7E95">
          <w:rPr>
            <w:rStyle w:val="Hyperlink"/>
            <w:rFonts w:cs="Courier New"/>
            <w:noProof/>
          </w:rPr>
          <w:t>Cap 7 -</w:t>
        </w:r>
        <w:r>
          <w:rPr>
            <w:rFonts w:eastAsiaTheme="minorEastAsia" w:cstheme="minorBidi"/>
            <w:b w:val="0"/>
            <w:bCs w:val="0"/>
            <w:noProof/>
            <w:sz w:val="22"/>
            <w:szCs w:val="22"/>
            <w:lang w:eastAsia="it-IT"/>
          </w:rPr>
          <w:tab/>
        </w:r>
        <w:r w:rsidRPr="005D7E95">
          <w:rPr>
            <w:rStyle w:val="Hyperlink"/>
            <w:rFonts w:cs="Courier New"/>
            <w:noProof/>
          </w:rPr>
          <w:t>Oracle Data Guard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2C2A393E" w14:textId="7ABFCDF8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88" w:history="1">
        <w:r w:rsidRPr="005D7E95">
          <w:rPr>
            <w:rStyle w:val="Hyperlink"/>
            <w:noProof/>
          </w:rPr>
          <w:t>7.1 – 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6AE2D0F8" w14:textId="7728DB59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89" w:history="1">
        <w:r w:rsidRPr="005D7E95">
          <w:rPr>
            <w:rStyle w:val="Hyperlink"/>
            <w:noProof/>
          </w:rPr>
          <w:t>7.2 - Come Lavora il Data Guard : Dettagli Tecnici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1A77A4F2" w14:textId="1A12410D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90" w:history="1">
        <w:r w:rsidRPr="005D7E95">
          <w:rPr>
            <w:rStyle w:val="Hyperlink"/>
            <w:noProof/>
          </w:rPr>
          <w:t>7.3 – Data Guard Apply Services e Gap resolution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7AFF8C49" w14:textId="7B4584E2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91" w:history="1">
        <w:r w:rsidRPr="005D7E95">
          <w:rPr>
            <w:rStyle w:val="Hyperlink"/>
            <w:noProof/>
          </w:rPr>
          <w:t>7.4 – Data Guard Broker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38B5CB73" w14:textId="2410AAA6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92" w:history="1">
        <w:r w:rsidRPr="005D7E95">
          <w:rPr>
            <w:rStyle w:val="Hyperlink"/>
            <w:noProof/>
          </w:rPr>
          <w:t>7.5 – Role Management Service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314AC93A" w14:textId="367295E0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93" w:history="1">
        <w:r w:rsidRPr="005D7E95">
          <w:rPr>
            <w:rStyle w:val="Hyperlink"/>
            <w:noProof/>
          </w:rPr>
          <w:t>7.6 – Esempio di Configurazione e Features esistenti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1D1696BB" w14:textId="37751112" w:rsidR="00F15FF2" w:rsidRDefault="00F15FF2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eastAsia="it-IT"/>
        </w:rPr>
      </w:pPr>
      <w:hyperlink w:anchor="_Toc122449594" w:history="1">
        <w:r w:rsidRPr="005D7E95">
          <w:rPr>
            <w:rStyle w:val="Hyperlink"/>
            <w:noProof/>
          </w:rPr>
          <w:t>7.7 – Costi, licenze e soluzioni alternative: il non-managed Standby Database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_Toc122449594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36D436B4" w14:textId="06437654" w:rsidR="00F15FF2" w:rsidRDefault="00F15FF2" w:rsidP="00F15FF2">
      <w:pPr>
        <w:pStyle w:val="StyleHeading2Bol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 w:val="0"/>
          <w:i w:val="0"/>
          <w:iCs w:val="0"/>
        </w:rPr>
      </w:pPr>
      <w:r>
        <w:fldChar w:fldCharType="end"/>
      </w:r>
      <w:r>
        <w:br w:type="page"/>
      </w:r>
    </w:p>
    <w:p w14:paraId="55B8CE49" w14:textId="7FDF5BDD" w:rsidR="00C773FD" w:rsidRDefault="00C14A48" w:rsidP="00F15FF2">
      <w:pPr>
        <w:pStyle w:val="StyleHeading2Bold"/>
        <w:pBdr>
          <w:top w:val="single" w:sz="4" w:space="1" w:color="auto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lastRenderedPageBreak/>
        <w:t>Introduzione al Manuale</w:t>
      </w:r>
    </w:p>
    <w:p w14:paraId="2DCEBA83" w14:textId="77777777" w:rsidR="00C773FD" w:rsidRDefault="00C773FD">
      <w:pPr>
        <w:jc w:val="both"/>
      </w:pPr>
    </w:p>
    <w:p w14:paraId="6ED5EDF5" w14:textId="77777777" w:rsidR="00C773FD" w:rsidRDefault="00C14A48">
      <w:pPr>
        <w:spacing w:after="120"/>
        <w:jc w:val="both"/>
        <w:rPr>
          <w:b/>
        </w:rPr>
      </w:pPr>
      <w:r>
        <w:tab/>
      </w:r>
      <w:r>
        <w:rPr>
          <w:b/>
        </w:rPr>
        <w:t>Contenuto</w:t>
      </w:r>
    </w:p>
    <w:p w14:paraId="2016BCF4" w14:textId="77777777" w:rsidR="00C773FD" w:rsidRDefault="00C14A48">
      <w:pPr>
        <w:spacing w:after="60"/>
        <w:jc w:val="both"/>
      </w:pPr>
      <w:r>
        <w:t>Il presente manuale fornisce :</w:t>
      </w:r>
    </w:p>
    <w:p w14:paraId="235B9450" w14:textId="77777777" w:rsidR="00C773FD" w:rsidRDefault="00C14A48">
      <w:pPr>
        <w:numPr>
          <w:ilvl w:val="0"/>
          <w:numId w:val="4"/>
        </w:numPr>
        <w:spacing w:after="60"/>
        <w:ind w:left="714" w:hanging="357"/>
        <w:jc w:val="both"/>
      </w:pPr>
      <w:r>
        <w:t xml:space="preserve">una overview dell’installazione e della configurazione dell’ </w:t>
      </w:r>
      <w:r>
        <w:rPr>
          <w:i/>
        </w:rPr>
        <w:t>EM Grid Control 11g</w:t>
      </w:r>
      <w:r>
        <w:t xml:space="preserve"> </w:t>
      </w:r>
    </w:p>
    <w:p w14:paraId="0B559955" w14:textId="77777777" w:rsidR="00C773FD" w:rsidRDefault="00C14A48">
      <w:pPr>
        <w:numPr>
          <w:ilvl w:val="0"/>
          <w:numId w:val="4"/>
        </w:numPr>
        <w:spacing w:after="60"/>
        <w:ind w:left="714" w:hanging="357"/>
        <w:jc w:val="both"/>
      </w:pPr>
      <w:r>
        <w:t>una descrizione di varie utility del db Oracle 11.2</w:t>
      </w:r>
    </w:p>
    <w:p w14:paraId="6DE8044E" w14:textId="77777777" w:rsidR="00C773FD" w:rsidRDefault="00C14A48">
      <w:pPr>
        <w:numPr>
          <w:ilvl w:val="0"/>
          <w:numId w:val="4"/>
        </w:numPr>
        <w:spacing w:after="60"/>
        <w:ind w:left="714" w:hanging="357"/>
        <w:jc w:val="both"/>
      </w:pPr>
      <w:r>
        <w:t>una overview della gestione della sicurezza (</w:t>
      </w:r>
      <w:r>
        <w:rPr>
          <w:i/>
        </w:rPr>
        <w:t>security</w:t>
      </w:r>
      <w:r>
        <w:t>) nei db Oracle</w:t>
      </w:r>
    </w:p>
    <w:p w14:paraId="78FA078A" w14:textId="77777777" w:rsidR="00C773FD" w:rsidRDefault="00C14A48">
      <w:pPr>
        <w:numPr>
          <w:ilvl w:val="0"/>
          <w:numId w:val="4"/>
        </w:numPr>
        <w:ind w:left="714" w:hanging="357"/>
        <w:jc w:val="both"/>
      </w:pPr>
      <w:r>
        <w:t xml:space="preserve">una overview su </w:t>
      </w:r>
      <w:r>
        <w:rPr>
          <w:i/>
        </w:rPr>
        <w:t>Oracle Exadata e</w:t>
      </w:r>
      <w:r>
        <w:t xml:space="preserve"> </w:t>
      </w:r>
      <w:r>
        <w:rPr>
          <w:i/>
        </w:rPr>
        <w:t>Oracle Data Guard</w:t>
      </w:r>
    </w:p>
    <w:p w14:paraId="2B0025DB" w14:textId="77777777" w:rsidR="00C773FD" w:rsidRDefault="00C773FD">
      <w:pPr>
        <w:jc w:val="both"/>
      </w:pPr>
    </w:p>
    <w:p w14:paraId="3FB90B9D" w14:textId="77777777" w:rsidR="00C773FD" w:rsidRDefault="00C14A48">
      <w:pPr>
        <w:jc w:val="both"/>
      </w:pPr>
      <w:r>
        <w:t>La parte relativa all’</w:t>
      </w:r>
      <w:r>
        <w:rPr>
          <w:i/>
        </w:rPr>
        <w:t>EM grid control</w:t>
      </w:r>
      <w:r>
        <w:t xml:space="preserve"> fa riferimento soprattutto ad un sistema </w:t>
      </w:r>
      <w:r>
        <w:rPr>
          <w:i/>
        </w:rPr>
        <w:t>Linux x86</w:t>
      </w:r>
      <w:r>
        <w:t xml:space="preserve">. </w:t>
      </w:r>
    </w:p>
    <w:p w14:paraId="38FF63B2" w14:textId="77777777" w:rsidR="00C773FD" w:rsidRDefault="00C14A48">
      <w:pPr>
        <w:spacing w:after="120"/>
        <w:jc w:val="both"/>
      </w:pPr>
      <w:r>
        <w:t>Per gli altri sistemi operativi, i concetti sono molto simili; nel manuale facciamo anche alcuni riferimenti espliciti a sistemi Aix, Solaris, HP-UX e Windows.</w:t>
      </w:r>
    </w:p>
    <w:p w14:paraId="38A07F74" w14:textId="77777777" w:rsidR="00C773FD" w:rsidRDefault="00C14A48">
      <w:pPr>
        <w:jc w:val="both"/>
      </w:pPr>
      <w:r>
        <w:t>Per dettagli ulteriori, fare riferimento alla documentazione ufficiale Oracle.</w:t>
      </w:r>
    </w:p>
    <w:p w14:paraId="00464C2D" w14:textId="77777777" w:rsidR="00C773FD" w:rsidRDefault="00C773FD">
      <w:pPr>
        <w:jc w:val="both"/>
      </w:pPr>
    </w:p>
    <w:p w14:paraId="23E51551" w14:textId="77777777" w:rsidR="00C773FD" w:rsidRDefault="00C14A48">
      <w:pPr>
        <w:spacing w:after="120"/>
        <w:jc w:val="both"/>
        <w:rPr>
          <w:b/>
        </w:rPr>
      </w:pPr>
      <w:r>
        <w:tab/>
      </w:r>
      <w:r>
        <w:rPr>
          <w:b/>
        </w:rPr>
        <w:t>Audience</w:t>
      </w:r>
    </w:p>
    <w:p w14:paraId="266F9C65" w14:textId="77777777" w:rsidR="00C773FD" w:rsidRDefault="00C14A48">
      <w:pPr>
        <w:jc w:val="both"/>
      </w:pPr>
      <w:r>
        <w:t>Il presente manuale è rivolto ad amministratori di database, sviluppatori Oracle e chiunque altro voglia conoscere gli argomenti indicati sopra.</w:t>
      </w:r>
    </w:p>
    <w:p w14:paraId="22CF99FF" w14:textId="77777777" w:rsidR="00C773FD" w:rsidRDefault="00C773FD">
      <w:pPr>
        <w:jc w:val="both"/>
      </w:pPr>
    </w:p>
    <w:p w14:paraId="1153942C" w14:textId="77777777" w:rsidR="00C773FD" w:rsidRDefault="00C14A48">
      <w:pPr>
        <w:spacing w:after="120"/>
        <w:jc w:val="both"/>
        <w:rPr>
          <w:b/>
        </w:rPr>
      </w:pPr>
      <w:r>
        <w:rPr>
          <w:b/>
        </w:rPr>
        <w:tab/>
        <w:t>Particolarità</w:t>
      </w:r>
    </w:p>
    <w:p w14:paraId="4E6808DE" w14:textId="77777777" w:rsidR="00C773FD" w:rsidRDefault="00C14A48">
      <w:pPr>
        <w:jc w:val="both"/>
      </w:pPr>
      <w:r>
        <w:t>Il presente manuale è in italiano ma molti termini tecnici in esso contenuti sono in lingua inglese.</w:t>
      </w:r>
    </w:p>
    <w:p w14:paraId="0828FEEC" w14:textId="77777777" w:rsidR="00C773FD" w:rsidRDefault="00C14A48">
      <w:pPr>
        <w:spacing w:after="120"/>
        <w:jc w:val="both"/>
      </w:pPr>
      <w:r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27C86825" w14:textId="77777777" w:rsidR="00C773FD" w:rsidRDefault="00C14A48">
      <w:pPr>
        <w:jc w:val="both"/>
      </w:pPr>
      <w:r>
        <w:t>Molti argomenti sono schematizzati al fine di fornire una comprensione ed una memorizzazione superiore.</w:t>
      </w:r>
    </w:p>
    <w:p w14:paraId="4E502710" w14:textId="77777777" w:rsidR="00C773FD" w:rsidRDefault="00C773FD">
      <w:pPr>
        <w:jc w:val="both"/>
      </w:pPr>
    </w:p>
    <w:p w14:paraId="73F75F8F" w14:textId="77777777" w:rsidR="00C773FD" w:rsidRPr="00852C5B" w:rsidRDefault="00C14A48">
      <w:pPr>
        <w:spacing w:after="40"/>
        <w:jc w:val="both"/>
      </w:pPr>
      <w:r w:rsidRPr="00852C5B">
        <w:t>Alcune abbreviazioni usate:</w:t>
      </w:r>
    </w:p>
    <w:p w14:paraId="7419ED7A" w14:textId="77777777" w:rsidR="00C773FD" w:rsidRPr="00852C5B" w:rsidRDefault="00C14A48">
      <w:pPr>
        <w:ind w:firstLine="720"/>
        <w:jc w:val="both"/>
      </w:pPr>
      <w:r w:rsidRPr="00852C5B">
        <w:t>EM : Enterprise Manager (precedentemente anche chiamato OEM)</w:t>
      </w:r>
    </w:p>
    <w:p w14:paraId="21B85D54" w14:textId="77777777" w:rsidR="00C773FD" w:rsidRPr="00852C5B" w:rsidRDefault="00C14A48">
      <w:pPr>
        <w:ind w:firstLine="720"/>
        <w:jc w:val="both"/>
      </w:pPr>
      <w:r w:rsidRPr="00852C5B">
        <w:t>EMD : Enterprise Manager Daemon</w:t>
      </w:r>
    </w:p>
    <w:p w14:paraId="38E12AAB" w14:textId="77777777" w:rsidR="00C773FD" w:rsidRPr="00852C5B" w:rsidRDefault="00C14A48">
      <w:pPr>
        <w:jc w:val="both"/>
      </w:pPr>
      <w:r w:rsidRPr="00852C5B">
        <w:tab/>
        <w:t xml:space="preserve">MOS : My Oracle Support (in precedenza era </w:t>
      </w:r>
      <w:r w:rsidRPr="00852C5B">
        <w:rPr>
          <w:i/>
        </w:rPr>
        <w:t>metalink</w:t>
      </w:r>
      <w:r w:rsidRPr="00852C5B">
        <w:t>)</w:t>
      </w:r>
    </w:p>
    <w:p w14:paraId="312EC314" w14:textId="77777777" w:rsidR="00C773FD" w:rsidRPr="00852C5B" w:rsidRDefault="00C14A48">
      <w:pPr>
        <w:jc w:val="both"/>
      </w:pPr>
      <w:r w:rsidRPr="00852C5B">
        <w:tab/>
        <w:t>OEM : Oracle Enterprise Manager (ultimamente chiamato prevalentemente EM)</w:t>
      </w:r>
    </w:p>
    <w:p w14:paraId="69FEB1C0" w14:textId="77777777" w:rsidR="00C773FD" w:rsidRPr="00852C5B" w:rsidRDefault="00C14A48">
      <w:pPr>
        <w:jc w:val="both"/>
      </w:pPr>
      <w:r w:rsidRPr="00852C5B">
        <w:tab/>
        <w:t>OMA : Oracle Management Agent</w:t>
      </w:r>
    </w:p>
    <w:p w14:paraId="6AF60AA2" w14:textId="77777777" w:rsidR="00C773FD" w:rsidRPr="00852C5B" w:rsidRDefault="00C14A48">
      <w:pPr>
        <w:jc w:val="both"/>
      </w:pPr>
      <w:r w:rsidRPr="00852C5B">
        <w:tab/>
        <w:t>OMR : Oracle Management Repository</w:t>
      </w:r>
    </w:p>
    <w:p w14:paraId="7C02DAAA" w14:textId="77777777" w:rsidR="00C773FD" w:rsidRPr="00852C5B" w:rsidRDefault="00C14A48">
      <w:pPr>
        <w:jc w:val="both"/>
      </w:pPr>
      <w:r w:rsidRPr="00852C5B">
        <w:tab/>
        <w:t xml:space="preserve">OMS : </w:t>
      </w:r>
      <w:r w:rsidRPr="00852C5B">
        <w:rPr>
          <w:szCs w:val="20"/>
        </w:rPr>
        <w:t>Oracle Management Service (o Oracle Management Server)</w:t>
      </w:r>
    </w:p>
    <w:p w14:paraId="148BA8AB" w14:textId="77777777" w:rsidR="00C773FD" w:rsidRPr="00852C5B" w:rsidRDefault="00C14A48">
      <w:pPr>
        <w:spacing w:after="40"/>
        <w:ind w:firstLine="720"/>
        <w:jc w:val="both"/>
      </w:pPr>
      <w:r w:rsidRPr="00852C5B">
        <w:t>OS o O.S. o S.O. : Operating System: Sistema Operativo</w:t>
      </w:r>
    </w:p>
    <w:p w14:paraId="4CD253CE" w14:textId="77777777" w:rsidR="00C773FD" w:rsidRPr="00852C5B" w:rsidRDefault="00C14A48">
      <w:pPr>
        <w:spacing w:after="40"/>
        <w:ind w:firstLine="720"/>
        <w:jc w:val="both"/>
      </w:pPr>
      <w:r w:rsidRPr="00852C5B">
        <w:t>db : database</w:t>
      </w:r>
    </w:p>
    <w:p w14:paraId="3BE5DBB4" w14:textId="77777777" w:rsidR="00C773FD" w:rsidRPr="00852C5B" w:rsidRDefault="00C14A48">
      <w:pPr>
        <w:spacing w:after="40"/>
        <w:ind w:firstLine="720"/>
        <w:jc w:val="both"/>
      </w:pPr>
      <w:r w:rsidRPr="00852C5B">
        <w:t>init parameter : initialization parameter</w:t>
      </w:r>
    </w:p>
    <w:p w14:paraId="7C2A685F" w14:textId="77777777" w:rsidR="00C773FD" w:rsidRPr="00852C5B" w:rsidRDefault="00C14A48">
      <w:pPr>
        <w:spacing w:after="40"/>
        <w:ind w:firstLine="720"/>
        <w:jc w:val="both"/>
      </w:pPr>
      <w:r w:rsidRPr="00852C5B">
        <w:t>es. : esempio</w:t>
      </w:r>
    </w:p>
    <w:p w14:paraId="01F2F881" w14:textId="77777777" w:rsidR="00C773FD" w:rsidRDefault="00C773FD">
      <w:pPr>
        <w:jc w:val="both"/>
      </w:pPr>
    </w:p>
    <w:p w14:paraId="6134273B" w14:textId="77777777" w:rsidR="00C773FD" w:rsidRDefault="00C14A48">
      <w:pPr>
        <w:spacing w:after="120"/>
        <w:jc w:val="both"/>
        <w:rPr>
          <w:b/>
        </w:rPr>
      </w:pPr>
      <w:r>
        <w:tab/>
      </w:r>
      <w:r>
        <w:rPr>
          <w:b/>
        </w:rPr>
        <w:t>Principali Versioni</w:t>
      </w:r>
    </w:p>
    <w:p w14:paraId="28D1EF62" w14:textId="77777777" w:rsidR="00C773FD" w:rsidRDefault="00C14A48">
      <w:pPr>
        <w:jc w:val="both"/>
      </w:pPr>
      <w:r>
        <w:t>-  31.07.2013 :  version 1.0  titolo “em-12c__Installazione_e_Configurazione”</w:t>
      </w:r>
    </w:p>
    <w:p w14:paraId="18D95121" w14:textId="77777777" w:rsidR="00C773FD" w:rsidRDefault="00C14A48">
      <w:pPr>
        <w:jc w:val="both"/>
      </w:pPr>
      <w:r>
        <w:t xml:space="preserve">-  27.12.2013 :  version 3.0 il manuale ora tratta le </w:t>
      </w:r>
      <w:r>
        <w:rPr>
          <w:i/>
        </w:rPr>
        <w:t>utility Oracle</w:t>
      </w:r>
      <w:r>
        <w:t xml:space="preserve"> e si chiama “12c_em--11g_utilities”</w:t>
      </w:r>
    </w:p>
    <w:p w14:paraId="640A2040" w14:textId="77777777" w:rsidR="00C773FD" w:rsidRDefault="00C14A48">
      <w:pPr>
        <w:jc w:val="both"/>
      </w:pPr>
      <w:r>
        <w:t xml:space="preserve">-  15.09.2014 :  version 4.0 ora tratta solo </w:t>
      </w:r>
      <w:r>
        <w:rPr>
          <w:i/>
        </w:rPr>
        <w:t>EM grid 11g</w:t>
      </w:r>
      <w:r>
        <w:t xml:space="preserve"> e le </w:t>
      </w:r>
      <w:r>
        <w:rPr>
          <w:i/>
        </w:rPr>
        <w:t>db utilities 11g</w:t>
      </w:r>
      <w:r>
        <w:t xml:space="preserve"> e si chiama “11g_utilities” </w:t>
      </w:r>
    </w:p>
    <w:p w14:paraId="7384191B" w14:textId="77777777" w:rsidR="00C773FD" w:rsidRDefault="00C14A48">
      <w:pPr>
        <w:jc w:val="both"/>
      </w:pPr>
      <w:r>
        <w:t>-  13.07.2017 :  version 7.0 varie modifiche</w:t>
      </w:r>
    </w:p>
    <w:p w14:paraId="2DC40331" w14:textId="77777777" w:rsidR="00C773FD" w:rsidRDefault="00C773FD">
      <w:pPr>
        <w:jc w:val="both"/>
        <w:rPr>
          <w:b/>
        </w:rPr>
      </w:pPr>
    </w:p>
    <w:p w14:paraId="53BB354F" w14:textId="77777777" w:rsidR="00C773FD" w:rsidRDefault="00C773FD">
      <w:pPr>
        <w:jc w:val="both"/>
        <w:rPr>
          <w:b/>
        </w:rPr>
      </w:pPr>
    </w:p>
    <w:p w14:paraId="4FF8EE9E" w14:textId="77777777" w:rsidR="00C773FD" w:rsidRDefault="00C14A48">
      <w:pPr>
        <w:spacing w:after="120"/>
        <w:ind w:firstLine="720"/>
        <w:jc w:val="both"/>
        <w:rPr>
          <w:b/>
        </w:rPr>
      </w:pPr>
      <w:r>
        <w:rPr>
          <w:b/>
        </w:rPr>
        <w:t>Disclaimer:</w:t>
      </w:r>
    </w:p>
    <w:p w14:paraId="1BE6F1DA" w14:textId="77777777" w:rsidR="00C773FD" w:rsidRDefault="00C14A48">
      <w:pPr>
        <w:jc w:val="both"/>
      </w:pPr>
      <w:r>
        <w:t>Non si fornisce alcuna garanzia relativamente al fatto che il presente documento sia privo di errori.  Non si assume nessuna responsabilità sugli eventuali errori o danni derivanti dall’uso delle informazioni qui contenute.</w:t>
      </w:r>
      <w:r>
        <w:br w:type="page"/>
      </w:r>
    </w:p>
    <w:p w14:paraId="05D8F27E" w14:textId="77777777" w:rsidR="00C773FD" w:rsidRDefault="00C14A48">
      <w:pPr>
        <w:pStyle w:val="Heading21"/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bookmarkStart w:id="1" w:name="_Toc122449540"/>
      <w:r>
        <w:lastRenderedPageBreak/>
        <w:t>EM Grid Control 11g</w:t>
      </w:r>
      <w:bookmarkEnd w:id="1"/>
    </w:p>
    <w:p w14:paraId="6EDB8B63" w14:textId="77777777" w:rsidR="00C773FD" w:rsidRDefault="00C773FD">
      <w:pPr>
        <w:jc w:val="both"/>
      </w:pPr>
    </w:p>
    <w:p w14:paraId="777F36F8" w14:textId="77777777" w:rsidR="00C773FD" w:rsidRDefault="00C14A48">
      <w:pPr>
        <w:spacing w:after="120"/>
        <w:jc w:val="both"/>
      </w:pPr>
      <w:r>
        <w:rPr>
          <w:b/>
        </w:rPr>
        <w:t>Enterprise Manager Grid Control</w:t>
      </w:r>
      <w:r>
        <w:t xml:space="preserve"> è un tool utile per gestire e monitorare multiple istanze Oracle e altri componenti (come il listener) che fanno parte dell’infrastruttura in cui c’è il db.</w:t>
      </w:r>
    </w:p>
    <w:p w14:paraId="666CB869" w14:textId="77777777" w:rsidR="00C773FD" w:rsidRDefault="00C14A48">
      <w:pPr>
        <w:jc w:val="both"/>
      </w:pPr>
      <w:r>
        <w:t xml:space="preserve">Qui vedremo come installare un </w:t>
      </w:r>
      <w:r>
        <w:rPr>
          <w:i/>
        </w:rPr>
        <w:t>Oracle Grid Control 11g</w:t>
      </w:r>
      <w:r>
        <w:t xml:space="preserve"> su </w:t>
      </w:r>
      <w:r>
        <w:rPr>
          <w:i/>
        </w:rPr>
        <w:t>Oracle linux 32bit</w:t>
      </w:r>
      <w:r>
        <w:t>.</w:t>
      </w:r>
    </w:p>
    <w:p w14:paraId="73EB78C5" w14:textId="77777777" w:rsidR="00C773FD" w:rsidRDefault="00C773FD">
      <w:pPr>
        <w:jc w:val="both"/>
      </w:pPr>
    </w:p>
    <w:p w14:paraId="2B851B99" w14:textId="77777777" w:rsidR="00C773FD" w:rsidRDefault="00C14A48">
      <w:pPr>
        <w:spacing w:after="120"/>
        <w:jc w:val="both"/>
      </w:pPr>
      <w:r>
        <w:t>I principali step da seguire sono:</w:t>
      </w:r>
    </w:p>
    <w:p w14:paraId="2C808424" w14:textId="77777777" w:rsidR="00C773FD" w:rsidRDefault="00C14A48">
      <w:pPr>
        <w:numPr>
          <w:ilvl w:val="0"/>
          <w:numId w:val="12"/>
        </w:numPr>
        <w:spacing w:after="120"/>
        <w:jc w:val="both"/>
      </w:pPr>
      <w:r>
        <w:t xml:space="preserve">Installazione di un </w:t>
      </w:r>
      <w:r>
        <w:rPr>
          <w:i/>
        </w:rPr>
        <w:t>Oracle db 11.2</w:t>
      </w:r>
      <w:r>
        <w:t xml:space="preserve"> che faccia da repository per le info da raccogliere</w:t>
      </w:r>
    </w:p>
    <w:p w14:paraId="595A1E76" w14:textId="77777777" w:rsidR="00C773FD" w:rsidRDefault="00C14A48">
      <w:pPr>
        <w:numPr>
          <w:ilvl w:val="0"/>
          <w:numId w:val="12"/>
        </w:numPr>
        <w:spacing w:after="120"/>
        <w:jc w:val="both"/>
      </w:pPr>
      <w:r>
        <w:t xml:space="preserve">Installazione </w:t>
      </w:r>
      <w:r>
        <w:rPr>
          <w:i/>
        </w:rPr>
        <w:t>middleware: Java</w:t>
      </w:r>
      <w:r>
        <w:t xml:space="preserve"> e </w:t>
      </w:r>
      <w:r>
        <w:rPr>
          <w:i/>
        </w:rPr>
        <w:t>Weblogic Server</w:t>
      </w:r>
      <w:r>
        <w:t xml:space="preserve"> </w:t>
      </w:r>
    </w:p>
    <w:p w14:paraId="714F7659" w14:textId="77777777" w:rsidR="00C773FD" w:rsidRDefault="00C14A48">
      <w:pPr>
        <w:numPr>
          <w:ilvl w:val="0"/>
          <w:numId w:val="12"/>
        </w:numPr>
        <w:spacing w:after="120"/>
        <w:jc w:val="both"/>
      </w:pPr>
      <w:r>
        <w:t xml:space="preserve">Installazione del </w:t>
      </w:r>
      <w:r>
        <w:rPr>
          <w:i/>
        </w:rPr>
        <w:t>Grid Control</w:t>
      </w:r>
    </w:p>
    <w:p w14:paraId="107C1A3D" w14:textId="77777777" w:rsidR="00C773FD" w:rsidRDefault="00C14A48">
      <w:pPr>
        <w:numPr>
          <w:ilvl w:val="0"/>
          <w:numId w:val="12"/>
        </w:numPr>
        <w:jc w:val="both"/>
      </w:pPr>
      <w:r>
        <w:t xml:space="preserve">Installazione del </w:t>
      </w:r>
      <w:r>
        <w:rPr>
          <w:i/>
        </w:rPr>
        <w:t>Grid Control Agent</w:t>
      </w:r>
      <w:r>
        <w:t xml:space="preserve"> nei sistemi target, ossia nei sistemi da monitorare</w:t>
      </w:r>
    </w:p>
    <w:p w14:paraId="04074AD7" w14:textId="77777777" w:rsidR="00C773FD" w:rsidRDefault="00C773FD">
      <w:pPr>
        <w:jc w:val="both"/>
      </w:pPr>
    </w:p>
    <w:p w14:paraId="26CEC1D2" w14:textId="77777777" w:rsidR="00C773FD" w:rsidRDefault="00C773FD">
      <w:pPr>
        <w:jc w:val="both"/>
      </w:pPr>
    </w:p>
    <w:p w14:paraId="64EE531A" w14:textId="77777777" w:rsidR="00C773FD" w:rsidRPr="00F15FF2" w:rsidRDefault="00C14A48">
      <w:pPr>
        <w:pStyle w:val="Heading31"/>
        <w:jc w:val="both"/>
      </w:pPr>
      <w:bookmarkStart w:id="2" w:name="_Toc122449541"/>
      <w:r w:rsidRPr="00F15FF2">
        <w:t>1.1 – EM Database Control e OEM Grid Control</w:t>
      </w:r>
      <w:bookmarkEnd w:id="2"/>
    </w:p>
    <w:p w14:paraId="25F70708" w14:textId="77777777" w:rsidR="00C773FD" w:rsidRPr="00F15FF2" w:rsidRDefault="00C773FD">
      <w:pPr>
        <w:jc w:val="both"/>
      </w:pPr>
    </w:p>
    <w:p w14:paraId="10D577AE" w14:textId="77777777" w:rsidR="00C773FD" w:rsidRPr="00F15FF2" w:rsidRDefault="00C14A48">
      <w:pPr>
        <w:jc w:val="both"/>
        <w:rPr>
          <w:szCs w:val="20"/>
        </w:rPr>
      </w:pPr>
      <w:r w:rsidRPr="00F15FF2">
        <w:rPr>
          <w:szCs w:val="20"/>
        </w:rPr>
        <w:t xml:space="preserve">Con </w:t>
      </w:r>
      <w:r w:rsidRPr="00F15FF2">
        <w:rPr>
          <w:i/>
          <w:szCs w:val="20"/>
        </w:rPr>
        <w:t>Enterprise Manager</w:t>
      </w:r>
      <w:r w:rsidRPr="00F15FF2">
        <w:rPr>
          <w:szCs w:val="20"/>
        </w:rPr>
        <w:t xml:space="preserve"> (EM) puoi monitorare e amministrare il tuo </w:t>
      </w:r>
      <w:r w:rsidRPr="00F15FF2">
        <w:rPr>
          <w:i/>
          <w:szCs w:val="20"/>
        </w:rPr>
        <w:t>computing environment</w:t>
      </w:r>
      <w:r w:rsidRPr="00F15FF2">
        <w:rPr>
          <w:szCs w:val="20"/>
        </w:rPr>
        <w:t xml:space="preserve"> : da qualsiasi location in cui accedi ad un </w:t>
      </w:r>
      <w:r w:rsidRPr="00F15FF2">
        <w:rPr>
          <w:i/>
          <w:szCs w:val="20"/>
        </w:rPr>
        <w:t>web browser</w:t>
      </w:r>
      <w:r w:rsidRPr="00F15FF2">
        <w:rPr>
          <w:szCs w:val="20"/>
        </w:rPr>
        <w:t xml:space="preserve">, puoi gestire </w:t>
      </w:r>
      <w:r w:rsidRPr="00F15FF2">
        <w:rPr>
          <w:i/>
          <w:szCs w:val="20"/>
        </w:rPr>
        <w:t>db, application server, host computer, web application.</w:t>
      </w:r>
    </w:p>
    <w:p w14:paraId="685D0368" w14:textId="77777777" w:rsidR="00C773FD" w:rsidRPr="00F15FF2" w:rsidRDefault="00C773FD">
      <w:pPr>
        <w:jc w:val="both"/>
        <w:rPr>
          <w:szCs w:val="20"/>
        </w:rPr>
      </w:pPr>
    </w:p>
    <w:p w14:paraId="5358ABA2" w14:textId="77777777" w:rsidR="00C773FD" w:rsidRPr="00F15FF2" w:rsidRDefault="00C14A48">
      <w:pPr>
        <w:spacing w:after="120"/>
        <w:jc w:val="both"/>
      </w:pPr>
      <w:r w:rsidRPr="00F15FF2">
        <w:rPr>
          <w:szCs w:val="20"/>
        </w:rPr>
        <w:t xml:space="preserve">Puoi configurare e monitorare un db da una </w:t>
      </w:r>
      <w:r w:rsidRPr="00F15FF2">
        <w:rPr>
          <w:i/>
          <w:szCs w:val="20"/>
        </w:rPr>
        <w:t>single location</w:t>
      </w:r>
      <w:r w:rsidRPr="00F15FF2">
        <w:rPr>
          <w:szCs w:val="20"/>
        </w:rPr>
        <w:t xml:space="preserve"> usando uno dei seguenti tool :</w:t>
      </w:r>
    </w:p>
    <w:p w14:paraId="0BBD538D" w14:textId="77777777" w:rsidR="00C773FD" w:rsidRPr="00F15FF2" w:rsidRDefault="00C14A48">
      <w:pPr>
        <w:numPr>
          <w:ilvl w:val="0"/>
          <w:numId w:val="13"/>
        </w:numPr>
        <w:spacing w:after="120"/>
        <w:ind w:left="714" w:hanging="357"/>
        <w:jc w:val="both"/>
        <w:rPr>
          <w:i/>
          <w:szCs w:val="20"/>
        </w:rPr>
      </w:pPr>
      <w:r w:rsidRPr="00F15FF2">
        <w:rPr>
          <w:i/>
          <w:szCs w:val="20"/>
        </w:rPr>
        <w:t xml:space="preserve">EM Database Control : </w:t>
      </w:r>
    </w:p>
    <w:p w14:paraId="793AF8B3" w14:textId="77777777" w:rsidR="00C773FD" w:rsidRPr="00F15FF2" w:rsidRDefault="00C14A48">
      <w:pPr>
        <w:ind w:left="720"/>
        <w:jc w:val="both"/>
        <w:rPr>
          <w:szCs w:val="20"/>
        </w:rPr>
      </w:pPr>
      <w:r w:rsidRPr="00F15FF2">
        <w:rPr>
          <w:szCs w:val="20"/>
        </w:rPr>
        <w:t>Permette di gestire un singolo db con i suoi target: istanza, listener, host, cluster e ASM.</w:t>
      </w:r>
    </w:p>
    <w:p w14:paraId="6663D8DF" w14:textId="77777777" w:rsidR="00C773FD" w:rsidRPr="00F15FF2" w:rsidRDefault="00C14A48">
      <w:pPr>
        <w:ind w:left="720"/>
        <w:jc w:val="both"/>
      </w:pPr>
      <w:r w:rsidRPr="00F15FF2">
        <w:rPr>
          <w:szCs w:val="20"/>
        </w:rPr>
        <w:t xml:space="preserve">Quando crei un db, ìl DBCA di default configura automaticamente il </w:t>
      </w:r>
      <w:r w:rsidRPr="00F15FF2">
        <w:rPr>
          <w:i/>
          <w:szCs w:val="20"/>
        </w:rPr>
        <w:t>Database Control</w:t>
      </w:r>
      <w:r w:rsidRPr="00F15FF2">
        <w:rPr>
          <w:szCs w:val="20"/>
        </w:rPr>
        <w:t>.</w:t>
      </w:r>
    </w:p>
    <w:p w14:paraId="1F83C7F1" w14:textId="77777777" w:rsidR="00C773FD" w:rsidRPr="00F15FF2" w:rsidRDefault="00C773FD">
      <w:pPr>
        <w:ind w:left="720"/>
        <w:jc w:val="both"/>
        <w:rPr>
          <w:szCs w:val="20"/>
        </w:rPr>
      </w:pPr>
    </w:p>
    <w:p w14:paraId="1D9A35BB" w14:textId="77777777" w:rsidR="00C773FD" w:rsidRPr="00F15FF2" w:rsidRDefault="00C14A48">
      <w:pPr>
        <w:numPr>
          <w:ilvl w:val="0"/>
          <w:numId w:val="13"/>
        </w:numPr>
        <w:spacing w:after="120"/>
        <w:ind w:left="714" w:hanging="357"/>
        <w:jc w:val="both"/>
        <w:rPr>
          <w:i/>
          <w:szCs w:val="20"/>
        </w:rPr>
      </w:pPr>
      <w:r w:rsidRPr="00F15FF2">
        <w:rPr>
          <w:i/>
          <w:szCs w:val="20"/>
        </w:rPr>
        <w:t>EM Grid Control :</w:t>
      </w:r>
    </w:p>
    <w:p w14:paraId="4DE6C847" w14:textId="77777777" w:rsidR="00852C5B" w:rsidRDefault="00852C5B" w:rsidP="00852C5B">
      <w:pPr>
        <w:ind w:firstLine="357"/>
        <w:jc w:val="both"/>
      </w:pPr>
      <w:r>
        <w:t>.....................</w:t>
      </w:r>
    </w:p>
    <w:p w14:paraId="299E1BAB" w14:textId="77777777" w:rsidR="00852C5B" w:rsidRDefault="00852C5B" w:rsidP="00852C5B">
      <w:pPr>
        <w:ind w:firstLine="360"/>
        <w:jc w:val="both"/>
      </w:pPr>
      <w:r>
        <w:t>.....................</w:t>
      </w:r>
    </w:p>
    <w:p w14:paraId="31983ABA" w14:textId="77777777" w:rsidR="00852C5B" w:rsidRDefault="00852C5B" w:rsidP="00852C5B">
      <w:pPr>
        <w:ind w:firstLine="360"/>
        <w:jc w:val="both"/>
      </w:pPr>
      <w:r>
        <w:t>.....................</w:t>
      </w:r>
    </w:p>
    <w:p w14:paraId="0C085773" w14:textId="370F7C2B" w:rsidR="00852C5B" w:rsidRDefault="00852C5B">
      <w:pPr>
        <w:jc w:val="both"/>
      </w:pPr>
    </w:p>
    <w:p w14:paraId="681B4999" w14:textId="79E35376" w:rsidR="00852C5B" w:rsidRDefault="00852C5B">
      <w:pPr>
        <w:jc w:val="both"/>
      </w:pPr>
    </w:p>
    <w:p w14:paraId="2105D0C0" w14:textId="77777777" w:rsidR="00852C5B" w:rsidRPr="00F15FF2" w:rsidRDefault="00852C5B">
      <w:pPr>
        <w:jc w:val="both"/>
      </w:pPr>
    </w:p>
    <w:p w14:paraId="4558D3BD" w14:textId="77777777" w:rsidR="00C773FD" w:rsidRPr="00F15FF2" w:rsidRDefault="00C14A48">
      <w:pPr>
        <w:jc w:val="both"/>
      </w:pPr>
      <w:r w:rsidRPr="00F15FF2">
        <w:br w:type="page"/>
      </w:r>
    </w:p>
    <w:p w14:paraId="7BBFD824" w14:textId="77777777" w:rsidR="00C773FD" w:rsidRPr="00852C5B" w:rsidRDefault="00C14A48">
      <w:pPr>
        <w:pStyle w:val="Heading21"/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bookmarkStart w:id="3" w:name="_Toc122449547"/>
      <w:r w:rsidRPr="00852C5B">
        <w:lastRenderedPageBreak/>
        <w:t>Automatizzare i Task : Jobs and Scheduler</w:t>
      </w:r>
      <w:bookmarkEnd w:id="3"/>
    </w:p>
    <w:p w14:paraId="09D3DF28" w14:textId="77777777" w:rsidR="00C773FD" w:rsidRPr="00852C5B" w:rsidRDefault="00C773FD">
      <w:pPr>
        <w:jc w:val="both"/>
      </w:pPr>
    </w:p>
    <w:p w14:paraId="2024C199" w14:textId="77777777" w:rsidR="00C773FD" w:rsidRPr="00852C5B" w:rsidRDefault="00C14A48">
      <w:pPr>
        <w:pStyle w:val="Heading31"/>
        <w:jc w:val="both"/>
      </w:pPr>
      <w:bookmarkStart w:id="4" w:name="_Toc122449548"/>
      <w:r w:rsidRPr="00852C5B">
        <w:t>2.1 – Introduzione all’Oracle Scheduler</w:t>
      </w:r>
      <w:bookmarkEnd w:id="4"/>
    </w:p>
    <w:p w14:paraId="3D23C9AC" w14:textId="77777777" w:rsidR="00C773FD" w:rsidRPr="00852C5B" w:rsidRDefault="00C773FD">
      <w:pPr>
        <w:jc w:val="both"/>
      </w:pPr>
    </w:p>
    <w:p w14:paraId="20FCA314" w14:textId="77777777" w:rsidR="00C773FD" w:rsidRPr="00852C5B" w:rsidRDefault="00C14A48">
      <w:pPr>
        <w:spacing w:after="60"/>
        <w:jc w:val="both"/>
      </w:pPr>
      <w:r w:rsidRPr="00852C5B">
        <w:t xml:space="preserve">Per schedulare il lancio di task sul database, Oracle storicamente usava gli </w:t>
      </w:r>
      <w:r w:rsidRPr="00852C5B">
        <w:rPr>
          <w:i/>
        </w:rPr>
        <w:t>Oracle jobs</w:t>
      </w:r>
      <w:r w:rsidRPr="00852C5B">
        <w:t xml:space="preserve"> (gestibili tramite il package DBMS_JOB). </w:t>
      </w:r>
    </w:p>
    <w:p w14:paraId="1708F6B5" w14:textId="77777777" w:rsidR="00C773FD" w:rsidRPr="00852C5B" w:rsidRDefault="00C14A48">
      <w:pPr>
        <w:spacing w:after="120"/>
        <w:jc w:val="both"/>
      </w:pPr>
      <w:r w:rsidRPr="00852C5B">
        <w:t xml:space="preserve">Da Oracle 10g esiste anche una feature più potente chiamata </w:t>
      </w:r>
      <w:r w:rsidRPr="00852C5B">
        <w:rPr>
          <w:i/>
        </w:rPr>
        <w:t>Oracle scheduler</w:t>
      </w:r>
      <w:r w:rsidRPr="00852C5B">
        <w:t xml:space="preserve"> (gestibile tramite il package DBMS_SCHEDULER).</w:t>
      </w:r>
    </w:p>
    <w:p w14:paraId="4DED3952" w14:textId="77777777" w:rsidR="00C773FD" w:rsidRPr="00852C5B" w:rsidRDefault="00C14A48">
      <w:pPr>
        <w:jc w:val="both"/>
      </w:pPr>
      <w:r w:rsidRPr="00852C5B">
        <w:t>L’</w:t>
      </w:r>
      <w:r w:rsidRPr="00852C5B">
        <w:rPr>
          <w:i/>
        </w:rPr>
        <w:t xml:space="preserve">Oracle scheduler </w:t>
      </w:r>
      <w:r w:rsidRPr="00852C5B">
        <w:t>permette di gestire il database dividendo complessi tasks in componenti gestibili tramite procedure e funzioni contenute nel DBMS_SCHEDULER.</w:t>
      </w:r>
    </w:p>
    <w:p w14:paraId="20BCE824" w14:textId="77777777" w:rsidR="00C773FD" w:rsidRPr="00852C5B" w:rsidRDefault="00C773FD">
      <w:pPr>
        <w:jc w:val="both"/>
      </w:pPr>
    </w:p>
    <w:p w14:paraId="0A226F65" w14:textId="77777777" w:rsidR="00C773FD" w:rsidRPr="00852C5B" w:rsidRDefault="00C14A48">
      <w:pPr>
        <w:spacing w:after="100"/>
        <w:jc w:val="both"/>
      </w:pPr>
      <w:r w:rsidRPr="00852C5B">
        <w:t>Ecco le principali differenze fra il DBMS_JOB e il DBMS_SCHEDULER:</w:t>
      </w:r>
    </w:p>
    <w:p w14:paraId="66181FA6" w14:textId="77777777" w:rsidR="00C773FD" w:rsidRPr="00852C5B" w:rsidRDefault="00C14A48">
      <w:pPr>
        <w:numPr>
          <w:ilvl w:val="0"/>
          <w:numId w:val="2"/>
        </w:numPr>
        <w:spacing w:after="100"/>
        <w:jc w:val="both"/>
      </w:pPr>
      <w:r w:rsidRPr="00852C5B">
        <w:t xml:space="preserve">Il DBMS_SCHEDULER può eseguire stored programs, anonymous PL/SQL blocks e OS executables. Il DBMS_JOB può eseguire solo stored programs e anonymous PL/SQL blocks. </w:t>
      </w:r>
    </w:p>
    <w:p w14:paraId="468318B8" w14:textId="77777777" w:rsidR="00C773FD" w:rsidRPr="00852C5B" w:rsidRDefault="00C14A48">
      <w:pPr>
        <w:numPr>
          <w:ilvl w:val="0"/>
          <w:numId w:val="2"/>
        </w:numPr>
        <w:spacing w:after="100"/>
        <w:jc w:val="both"/>
      </w:pPr>
      <w:r w:rsidRPr="00852C5B">
        <w:t xml:space="preserve">Il DBMS_SCHEDULER ha molti componenti. Nel DBMS_JOB c’è solo un componente: il job.  </w:t>
      </w:r>
    </w:p>
    <w:p w14:paraId="2E581686" w14:textId="77777777" w:rsidR="00C773FD" w:rsidRPr="00852C5B" w:rsidRDefault="00C14A48">
      <w:pPr>
        <w:numPr>
          <w:ilvl w:val="0"/>
          <w:numId w:val="2"/>
        </w:numPr>
        <w:jc w:val="both"/>
      </w:pPr>
      <w:r w:rsidRPr="00852C5B">
        <w:t xml:space="preserve">Il DBMS_SCHEDULER ha un </w:t>
      </w:r>
      <w:r w:rsidRPr="00852C5B">
        <w:rPr>
          <w:i/>
        </w:rPr>
        <w:t>job run status</w:t>
      </w:r>
      <w:r w:rsidRPr="00852C5B">
        <w:t xml:space="preserve"> più dettagliato e più </w:t>
      </w:r>
      <w:r w:rsidRPr="00852C5B">
        <w:rPr>
          <w:i/>
        </w:rPr>
        <w:t>failure information</w:t>
      </w:r>
      <w:r w:rsidRPr="00852C5B">
        <w:t>.</w:t>
      </w:r>
    </w:p>
    <w:p w14:paraId="0464D7B1" w14:textId="77777777" w:rsidR="00C773FD" w:rsidRPr="00852C5B" w:rsidRDefault="00C773FD">
      <w:pPr>
        <w:jc w:val="both"/>
      </w:pPr>
    </w:p>
    <w:p w14:paraId="2BB35FF1" w14:textId="77777777" w:rsidR="00C773FD" w:rsidRPr="00F15FF2" w:rsidRDefault="00C14A48">
      <w:pPr>
        <w:spacing w:after="120"/>
        <w:jc w:val="both"/>
      </w:pPr>
      <w:r w:rsidRPr="00F15FF2">
        <w:t xml:space="preserve">Puoi gestire la schedulazione usando il DBMS_SCHEDULER o usando </w:t>
      </w:r>
      <w:r w:rsidRPr="00F15FF2">
        <w:rPr>
          <w:i/>
        </w:rPr>
        <w:t>Oracle Enterprise Manager</w:t>
      </w:r>
      <w:r w:rsidRPr="00F15FF2">
        <w:t>.</w:t>
      </w:r>
    </w:p>
    <w:p w14:paraId="1B7474B3" w14:textId="77777777" w:rsidR="00C773FD" w:rsidRPr="00F15FF2" w:rsidRDefault="00C14A48">
      <w:pPr>
        <w:spacing w:after="60"/>
        <w:jc w:val="both"/>
      </w:pPr>
      <w:r w:rsidRPr="00F15FF2">
        <w:t>Un tipico uso dello scheduler è quello di automatizzare operazioni di mantenimento come:</w:t>
      </w:r>
    </w:p>
    <w:p w14:paraId="5DADA9D4" w14:textId="77777777" w:rsidR="00C773FD" w:rsidRPr="00852C5B" w:rsidRDefault="00C14A48">
      <w:pPr>
        <w:spacing w:after="60"/>
        <w:ind w:left="360"/>
        <w:jc w:val="both"/>
        <w:rPr>
          <w:lang w:val="en-US"/>
        </w:rPr>
      </w:pPr>
      <w:r w:rsidRPr="00852C5B">
        <w:rPr>
          <w:i/>
          <w:lang w:val="en-US"/>
        </w:rPr>
        <w:t>- database backups</w:t>
      </w:r>
    </w:p>
    <w:p w14:paraId="6A5909B2" w14:textId="77777777" w:rsidR="00C773FD" w:rsidRPr="00852C5B" w:rsidRDefault="00C14A48">
      <w:pPr>
        <w:spacing w:after="60"/>
        <w:ind w:left="360"/>
        <w:jc w:val="both"/>
        <w:rPr>
          <w:lang w:val="en-US"/>
        </w:rPr>
      </w:pPr>
      <w:r w:rsidRPr="00852C5B">
        <w:rPr>
          <w:lang w:val="en-US"/>
        </w:rPr>
        <w:t xml:space="preserve">- loading dati del </w:t>
      </w:r>
      <w:r w:rsidRPr="00852C5B">
        <w:rPr>
          <w:i/>
          <w:lang w:val="en-US"/>
        </w:rPr>
        <w:t>data warehouse</w:t>
      </w:r>
    </w:p>
    <w:p w14:paraId="74D5F024" w14:textId="77777777" w:rsidR="00C773FD" w:rsidRPr="00F15FF2" w:rsidRDefault="00C14A48">
      <w:pPr>
        <w:spacing w:after="60"/>
        <w:ind w:left="360"/>
        <w:jc w:val="both"/>
      </w:pPr>
      <w:r w:rsidRPr="00F15FF2">
        <w:t>- calcolo statistiche</w:t>
      </w:r>
    </w:p>
    <w:p w14:paraId="4E6A864B" w14:textId="77777777" w:rsidR="00C773FD" w:rsidRPr="00F15FF2" w:rsidRDefault="00C14A48">
      <w:pPr>
        <w:spacing w:after="60"/>
        <w:ind w:left="360"/>
        <w:jc w:val="both"/>
      </w:pPr>
      <w:r w:rsidRPr="00F15FF2">
        <w:rPr>
          <w:i/>
        </w:rPr>
        <w:t>- refresh materialized views</w:t>
      </w:r>
    </w:p>
    <w:p w14:paraId="67AED6C4" w14:textId="77777777" w:rsidR="00C773FD" w:rsidRPr="00F15FF2" w:rsidRDefault="00C14A48">
      <w:pPr>
        <w:spacing w:after="120"/>
        <w:ind w:left="360"/>
        <w:jc w:val="both"/>
      </w:pPr>
      <w:r w:rsidRPr="00F15FF2">
        <w:t>ecc…</w:t>
      </w:r>
    </w:p>
    <w:p w14:paraId="39721025" w14:textId="77777777" w:rsidR="00C773FD" w:rsidRPr="00F15FF2" w:rsidRDefault="00C773FD">
      <w:pPr>
        <w:spacing w:after="120"/>
        <w:jc w:val="both"/>
      </w:pPr>
    </w:p>
    <w:p w14:paraId="67E22757" w14:textId="77777777" w:rsidR="00C773FD" w:rsidRPr="00F15FF2" w:rsidRDefault="00C14A48">
      <w:pPr>
        <w:spacing w:after="120"/>
        <w:jc w:val="both"/>
      </w:pPr>
      <w:r w:rsidRPr="00F15FF2">
        <w:t>Ecco i principali componenti dello scheduler:</w:t>
      </w:r>
    </w:p>
    <w:p w14:paraId="6A0C34E1" w14:textId="7D425F93" w:rsidR="00C773FD" w:rsidRPr="00F15FF2" w:rsidRDefault="00C14A48">
      <w:pPr>
        <w:spacing w:after="60"/>
        <w:ind w:left="360" w:hanging="360"/>
        <w:jc w:val="both"/>
        <w:rPr>
          <w:b/>
        </w:rPr>
      </w:pPr>
      <w:r w:rsidRPr="00F15FF2">
        <w:rPr>
          <w:b/>
        </w:rPr>
        <w:t xml:space="preserve">Program: </w:t>
      </w:r>
    </w:p>
    <w:p w14:paraId="6C68182F" w14:textId="77777777" w:rsidR="00852C5B" w:rsidRDefault="00852C5B" w:rsidP="00852C5B">
      <w:pPr>
        <w:jc w:val="both"/>
      </w:pPr>
      <w:r>
        <w:t>.....................</w:t>
      </w:r>
    </w:p>
    <w:p w14:paraId="7074BB08" w14:textId="77777777" w:rsidR="00852C5B" w:rsidRDefault="00852C5B" w:rsidP="00852C5B">
      <w:pPr>
        <w:jc w:val="both"/>
      </w:pPr>
      <w:r>
        <w:t>.....................</w:t>
      </w:r>
    </w:p>
    <w:p w14:paraId="2333C756" w14:textId="2F7F82AB" w:rsidR="00852C5B" w:rsidRDefault="00852C5B" w:rsidP="00CA69FD">
      <w:pPr>
        <w:jc w:val="both"/>
      </w:pPr>
      <w:r>
        <w:t>.....................</w:t>
      </w:r>
    </w:p>
    <w:p w14:paraId="367FEA00" w14:textId="77777777" w:rsidR="00852C5B" w:rsidRDefault="00852C5B">
      <w:pPr>
        <w:spacing w:after="60"/>
        <w:jc w:val="both"/>
      </w:pPr>
    </w:p>
    <w:sectPr w:rsidR="00852C5B" w:rsidSect="00C773FD">
      <w:headerReference w:type="default" r:id="rId8"/>
      <w:footerReference w:type="default" r:id="rId9"/>
      <w:pgSz w:w="11906" w:h="16838"/>
      <w:pgMar w:top="1440" w:right="1259" w:bottom="1440" w:left="1259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6176" w14:textId="77777777" w:rsidR="00253027" w:rsidRDefault="00253027" w:rsidP="00C773FD">
      <w:r>
        <w:separator/>
      </w:r>
    </w:p>
  </w:endnote>
  <w:endnote w:type="continuationSeparator" w:id="0">
    <w:p w14:paraId="579854D8" w14:textId="77777777" w:rsidR="00253027" w:rsidRDefault="00253027" w:rsidP="00C7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GNNA N+ Courier;Courier New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C936" w14:textId="77777777" w:rsidR="00C773FD" w:rsidRDefault="00CA69FD">
    <w:pPr>
      <w:pStyle w:val="Footer1"/>
      <w:ind w:right="360" w:firstLine="360"/>
      <w:jc w:val="center"/>
    </w:pPr>
    <w:r>
      <w:pict w14:anchorId="2A570F45">
        <v:shape id="Cornice1" o:spid="_x0000_s1025" style="position:absolute;left:0;text-align:left;margin-left:62.05pt;margin-top:.05pt;width:10pt;height:11.5pt;z-index:251658240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  <w:hyperlink r:id="rId1" w:history="1">
      <w:r w:rsidR="00EB597B" w:rsidRPr="008F5CD5">
        <w:rPr>
          <w:rStyle w:val="Hyperlink"/>
        </w:rPr>
        <w:t>www.manualioracle.it</w:t>
      </w:r>
    </w:hyperlink>
    <w:r w:rsidR="00EB597B">
      <w:tab/>
    </w:r>
    <w:r w:rsidR="00EB597B">
      <w:tab/>
    </w:r>
    <w:r>
      <w:fldChar w:fldCharType="begin"/>
    </w:r>
    <w:r>
      <w:instrText xml:space="preserve"> PAGE   \* MERGEFORMAT </w:instrText>
    </w:r>
    <w:r>
      <w:fldChar w:fldCharType="separate"/>
    </w:r>
    <w:r w:rsidR="00EA449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2B51" w14:textId="77777777" w:rsidR="00253027" w:rsidRDefault="00253027" w:rsidP="00C773FD">
      <w:r>
        <w:separator/>
      </w:r>
    </w:p>
  </w:footnote>
  <w:footnote w:type="continuationSeparator" w:id="0">
    <w:p w14:paraId="147B6EFC" w14:textId="77777777" w:rsidR="00253027" w:rsidRDefault="00253027" w:rsidP="00C77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3F25" w14:textId="77777777" w:rsidR="00C773FD" w:rsidRDefault="00C14A48">
    <w:pPr>
      <w:pStyle w:val="Header1"/>
      <w:jc w:val="center"/>
    </w:pPr>
    <w:r>
      <w:t>11g Oracle Utilities, Exadata e Data Guard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627"/>
    <w:multiLevelType w:val="multilevel"/>
    <w:tmpl w:val="31E2F3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27752"/>
    <w:multiLevelType w:val="multilevel"/>
    <w:tmpl w:val="9B569C38"/>
    <w:lvl w:ilvl="0">
      <w:start w:val="1"/>
      <w:numFmt w:val="decimal"/>
      <w:lvlText w:val="Cap %1 -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C65CE6"/>
    <w:multiLevelType w:val="multilevel"/>
    <w:tmpl w:val="6E900CCA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CD624A"/>
    <w:multiLevelType w:val="multilevel"/>
    <w:tmpl w:val="1E5C1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8043846"/>
    <w:multiLevelType w:val="multilevel"/>
    <w:tmpl w:val="4F3C360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922D44"/>
    <w:multiLevelType w:val="multilevel"/>
    <w:tmpl w:val="6FDEF4B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F3A4F8E"/>
    <w:multiLevelType w:val="singleLevel"/>
    <w:tmpl w:val="7F1485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8B060E"/>
    <w:multiLevelType w:val="multilevel"/>
    <w:tmpl w:val="0E8C6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12163D0"/>
    <w:multiLevelType w:val="multilevel"/>
    <w:tmpl w:val="013CC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5354855"/>
    <w:multiLevelType w:val="multilevel"/>
    <w:tmpl w:val="6FE2D4F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9DF3449"/>
    <w:multiLevelType w:val="multilevel"/>
    <w:tmpl w:val="2A264A6A"/>
    <w:lvl w:ilvl="0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07D388A"/>
    <w:multiLevelType w:val="multilevel"/>
    <w:tmpl w:val="A3A0BAF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2335C26"/>
    <w:multiLevelType w:val="multilevel"/>
    <w:tmpl w:val="CA9416D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8844121"/>
    <w:multiLevelType w:val="multilevel"/>
    <w:tmpl w:val="A62EABE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B7478E5"/>
    <w:multiLevelType w:val="multilevel"/>
    <w:tmpl w:val="67E88B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ED45C5B"/>
    <w:multiLevelType w:val="multilevel"/>
    <w:tmpl w:val="A7DC57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4075F1E"/>
    <w:multiLevelType w:val="multilevel"/>
    <w:tmpl w:val="7430F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47855A6"/>
    <w:multiLevelType w:val="multilevel"/>
    <w:tmpl w:val="EF30BF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8AE52C7"/>
    <w:multiLevelType w:val="multilevel"/>
    <w:tmpl w:val="D51052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AD444DB"/>
    <w:multiLevelType w:val="multilevel"/>
    <w:tmpl w:val="7D2693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0363A2B"/>
    <w:multiLevelType w:val="multilevel"/>
    <w:tmpl w:val="A5DA0B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07C418D"/>
    <w:multiLevelType w:val="multilevel"/>
    <w:tmpl w:val="226278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9A1717"/>
    <w:multiLevelType w:val="multilevel"/>
    <w:tmpl w:val="1E6200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5EE779E"/>
    <w:multiLevelType w:val="multilevel"/>
    <w:tmpl w:val="65EC90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8663145"/>
    <w:multiLevelType w:val="multilevel"/>
    <w:tmpl w:val="E000FF02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/>
        <w:sz w:val="36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7CC72FAB"/>
    <w:multiLevelType w:val="multilevel"/>
    <w:tmpl w:val="D6CE29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42012869">
    <w:abstractNumId w:val="24"/>
  </w:num>
  <w:num w:numId="2" w16cid:durableId="187792583">
    <w:abstractNumId w:val="13"/>
  </w:num>
  <w:num w:numId="3" w16cid:durableId="2136872001">
    <w:abstractNumId w:val="23"/>
  </w:num>
  <w:num w:numId="4" w16cid:durableId="400904121">
    <w:abstractNumId w:val="2"/>
  </w:num>
  <w:num w:numId="5" w16cid:durableId="1521701413">
    <w:abstractNumId w:val="5"/>
  </w:num>
  <w:num w:numId="6" w16cid:durableId="1359308169">
    <w:abstractNumId w:val="1"/>
  </w:num>
  <w:num w:numId="7" w16cid:durableId="1997806972">
    <w:abstractNumId w:val="17"/>
  </w:num>
  <w:num w:numId="8" w16cid:durableId="494690672">
    <w:abstractNumId w:val="22"/>
  </w:num>
  <w:num w:numId="9" w16cid:durableId="146558866">
    <w:abstractNumId w:val="8"/>
  </w:num>
  <w:num w:numId="10" w16cid:durableId="1082065725">
    <w:abstractNumId w:val="21"/>
  </w:num>
  <w:num w:numId="11" w16cid:durableId="751245555">
    <w:abstractNumId w:val="18"/>
  </w:num>
  <w:num w:numId="12" w16cid:durableId="270162988">
    <w:abstractNumId w:val="0"/>
  </w:num>
  <w:num w:numId="13" w16cid:durableId="1518884551">
    <w:abstractNumId w:val="4"/>
  </w:num>
  <w:num w:numId="14" w16cid:durableId="1819834145">
    <w:abstractNumId w:val="3"/>
  </w:num>
  <w:num w:numId="15" w16cid:durableId="1401828393">
    <w:abstractNumId w:val="19"/>
  </w:num>
  <w:num w:numId="16" w16cid:durableId="1171991451">
    <w:abstractNumId w:val="9"/>
  </w:num>
  <w:num w:numId="17" w16cid:durableId="783500650">
    <w:abstractNumId w:val="16"/>
  </w:num>
  <w:num w:numId="18" w16cid:durableId="2117288084">
    <w:abstractNumId w:val="12"/>
  </w:num>
  <w:num w:numId="19" w16cid:durableId="44372291">
    <w:abstractNumId w:val="14"/>
  </w:num>
  <w:num w:numId="20" w16cid:durableId="683898245">
    <w:abstractNumId w:val="11"/>
  </w:num>
  <w:num w:numId="21" w16cid:durableId="50858164">
    <w:abstractNumId w:val="20"/>
  </w:num>
  <w:num w:numId="22" w16cid:durableId="448856497">
    <w:abstractNumId w:val="10"/>
  </w:num>
  <w:num w:numId="23" w16cid:durableId="735250081">
    <w:abstractNumId w:val="7"/>
  </w:num>
  <w:num w:numId="24" w16cid:durableId="749280390">
    <w:abstractNumId w:val="25"/>
  </w:num>
  <w:num w:numId="25" w16cid:durableId="1457918119">
    <w:abstractNumId w:val="15"/>
  </w:num>
  <w:num w:numId="26" w16cid:durableId="9913006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3FD"/>
    <w:rsid w:val="0004370C"/>
    <w:rsid w:val="00053515"/>
    <w:rsid w:val="001506FD"/>
    <w:rsid w:val="00253027"/>
    <w:rsid w:val="00255360"/>
    <w:rsid w:val="00301A7B"/>
    <w:rsid w:val="00351AF5"/>
    <w:rsid w:val="00426D0A"/>
    <w:rsid w:val="0044441A"/>
    <w:rsid w:val="006F3100"/>
    <w:rsid w:val="00742AD7"/>
    <w:rsid w:val="007B16CA"/>
    <w:rsid w:val="0082785A"/>
    <w:rsid w:val="00852C5B"/>
    <w:rsid w:val="008F0B31"/>
    <w:rsid w:val="00932865"/>
    <w:rsid w:val="00932E1A"/>
    <w:rsid w:val="009771F0"/>
    <w:rsid w:val="00A16A9E"/>
    <w:rsid w:val="00B028EA"/>
    <w:rsid w:val="00C14A48"/>
    <w:rsid w:val="00C16CA9"/>
    <w:rsid w:val="00C57C14"/>
    <w:rsid w:val="00C6088F"/>
    <w:rsid w:val="00C773FD"/>
    <w:rsid w:val="00CA69FD"/>
    <w:rsid w:val="00DF0814"/>
    <w:rsid w:val="00E17D3E"/>
    <w:rsid w:val="00EA4490"/>
    <w:rsid w:val="00EB597B"/>
    <w:rsid w:val="00F11689"/>
    <w:rsid w:val="00F15FF2"/>
    <w:rsid w:val="00F8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4FC7D11"/>
  <w15:docId w15:val="{B4B05180-66EF-417F-A7B8-57334F69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FD"/>
    <w:rPr>
      <w:rFonts w:ascii="Times New Roman" w:eastAsia="Times New Roman" w:hAnsi="Times New Roman" w:cs="Times New Roman"/>
      <w:sz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A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A16A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rsid w:val="00A16A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qFormat/>
    <w:rsid w:val="00C773F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1">
    <w:name w:val="Heading 21"/>
    <w:basedOn w:val="Normal"/>
    <w:next w:val="Normal"/>
    <w:qFormat/>
    <w:rsid w:val="00C773F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customStyle="1" w:styleId="Heading31">
    <w:name w:val="Heading 31"/>
    <w:basedOn w:val="Normal"/>
    <w:next w:val="Normal"/>
    <w:qFormat/>
    <w:rsid w:val="00C773F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customStyle="1" w:styleId="Heading41">
    <w:name w:val="Heading 41"/>
    <w:basedOn w:val="Normal"/>
    <w:next w:val="Normal"/>
    <w:qFormat/>
    <w:rsid w:val="00C773FD"/>
    <w:pPr>
      <w:keepNext/>
      <w:numPr>
        <w:ilvl w:val="3"/>
        <w:numId w:val="1"/>
      </w:numPr>
      <w:ind w:left="720"/>
      <w:jc w:val="both"/>
      <w:outlineLvl w:val="3"/>
    </w:pPr>
    <w:rPr>
      <w:b/>
    </w:rPr>
  </w:style>
  <w:style w:type="paragraph" w:customStyle="1" w:styleId="Heading51">
    <w:name w:val="Heading 51"/>
    <w:basedOn w:val="Normal"/>
    <w:next w:val="Normal"/>
    <w:qFormat/>
    <w:rsid w:val="00C773FD"/>
    <w:pPr>
      <w:keepNext/>
      <w:numPr>
        <w:ilvl w:val="4"/>
        <w:numId w:val="1"/>
      </w:numPr>
      <w:jc w:val="both"/>
      <w:outlineLvl w:val="4"/>
    </w:pPr>
    <w:rPr>
      <w:b/>
    </w:rPr>
  </w:style>
  <w:style w:type="paragraph" w:customStyle="1" w:styleId="Heading61">
    <w:name w:val="Heading 61"/>
    <w:basedOn w:val="Normal"/>
    <w:next w:val="Normal"/>
    <w:qFormat/>
    <w:rsid w:val="00C773FD"/>
    <w:pPr>
      <w:keepNext/>
      <w:numPr>
        <w:ilvl w:val="5"/>
        <w:numId w:val="1"/>
      </w:numPr>
      <w:ind w:left="360"/>
      <w:jc w:val="both"/>
      <w:outlineLvl w:val="5"/>
    </w:pPr>
    <w:rPr>
      <w:b/>
    </w:rPr>
  </w:style>
  <w:style w:type="paragraph" w:customStyle="1" w:styleId="Heading71">
    <w:name w:val="Heading 71"/>
    <w:basedOn w:val="Normal"/>
    <w:next w:val="Normal"/>
    <w:qFormat/>
    <w:rsid w:val="00C773FD"/>
    <w:pPr>
      <w:keepNext/>
      <w:numPr>
        <w:ilvl w:val="6"/>
        <w:numId w:val="1"/>
      </w:numPr>
      <w:ind w:left="360" w:firstLine="360"/>
      <w:jc w:val="both"/>
      <w:outlineLvl w:val="6"/>
    </w:pPr>
    <w:rPr>
      <w:b/>
    </w:rPr>
  </w:style>
  <w:style w:type="paragraph" w:customStyle="1" w:styleId="Heading81">
    <w:name w:val="Heading 81"/>
    <w:basedOn w:val="Normal"/>
    <w:next w:val="Normal"/>
    <w:qFormat/>
    <w:rsid w:val="00C773FD"/>
    <w:pPr>
      <w:keepNext/>
      <w:numPr>
        <w:ilvl w:val="7"/>
        <w:numId w:val="1"/>
      </w:numPr>
      <w:ind w:left="720"/>
      <w:outlineLvl w:val="7"/>
    </w:pPr>
    <w:rPr>
      <w:b/>
    </w:rPr>
  </w:style>
  <w:style w:type="paragraph" w:customStyle="1" w:styleId="Heading91">
    <w:name w:val="Heading 91"/>
    <w:basedOn w:val="Normal"/>
    <w:next w:val="Normal"/>
    <w:qFormat/>
    <w:rsid w:val="00C773FD"/>
    <w:pPr>
      <w:keepNext/>
      <w:numPr>
        <w:ilvl w:val="8"/>
        <w:numId w:val="1"/>
      </w:numPr>
      <w:ind w:left="360"/>
      <w:outlineLvl w:val="8"/>
    </w:pPr>
    <w:rPr>
      <w:b/>
      <w:lang w:val="en-GB"/>
    </w:rPr>
  </w:style>
  <w:style w:type="character" w:customStyle="1" w:styleId="WW8Num1z0">
    <w:name w:val="WW8Num1z0"/>
    <w:qFormat/>
    <w:rsid w:val="00C773FD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C773FD"/>
    <w:rPr>
      <w:rFonts w:ascii="Courier New" w:hAnsi="Courier New" w:cs="Courier New"/>
    </w:rPr>
  </w:style>
  <w:style w:type="character" w:customStyle="1" w:styleId="WW8Num1z2">
    <w:name w:val="WW8Num1z2"/>
    <w:qFormat/>
    <w:rsid w:val="00C773FD"/>
    <w:rPr>
      <w:rFonts w:ascii="Wingdings" w:hAnsi="Wingdings" w:cs="Wingdings"/>
    </w:rPr>
  </w:style>
  <w:style w:type="character" w:customStyle="1" w:styleId="WW8Num1z3">
    <w:name w:val="WW8Num1z3"/>
    <w:qFormat/>
    <w:rsid w:val="00C773FD"/>
    <w:rPr>
      <w:rFonts w:ascii="Symbol" w:hAnsi="Symbol" w:cs="Symbol"/>
    </w:rPr>
  </w:style>
  <w:style w:type="character" w:customStyle="1" w:styleId="WW8Num2z0">
    <w:name w:val="WW8Num2z0"/>
    <w:qFormat/>
    <w:rsid w:val="00C773FD"/>
  </w:style>
  <w:style w:type="character" w:customStyle="1" w:styleId="WW8Num3z0">
    <w:name w:val="WW8Num3z0"/>
    <w:qFormat/>
    <w:rsid w:val="00C773FD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C773FD"/>
    <w:rPr>
      <w:rFonts w:ascii="Courier New" w:hAnsi="Courier New" w:cs="Courier New"/>
    </w:rPr>
  </w:style>
  <w:style w:type="character" w:customStyle="1" w:styleId="WW8Num3z2">
    <w:name w:val="WW8Num3z2"/>
    <w:qFormat/>
    <w:rsid w:val="00C773FD"/>
    <w:rPr>
      <w:rFonts w:ascii="Wingdings" w:hAnsi="Wingdings" w:cs="Wingdings"/>
    </w:rPr>
  </w:style>
  <w:style w:type="character" w:customStyle="1" w:styleId="WW8Num3z3">
    <w:name w:val="WW8Num3z3"/>
    <w:qFormat/>
    <w:rsid w:val="00C773FD"/>
    <w:rPr>
      <w:rFonts w:ascii="Symbol" w:hAnsi="Symbol" w:cs="Symbol"/>
    </w:rPr>
  </w:style>
  <w:style w:type="character" w:customStyle="1" w:styleId="WW8Num4z0">
    <w:name w:val="WW8Num4z0"/>
    <w:qFormat/>
    <w:rsid w:val="00C773FD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C773FD"/>
    <w:rPr>
      <w:rFonts w:ascii="Courier New" w:hAnsi="Courier New" w:cs="Courier New"/>
    </w:rPr>
  </w:style>
  <w:style w:type="character" w:customStyle="1" w:styleId="WW8Num4z2">
    <w:name w:val="WW8Num4z2"/>
    <w:qFormat/>
    <w:rsid w:val="00C773FD"/>
    <w:rPr>
      <w:rFonts w:ascii="Wingdings" w:hAnsi="Wingdings" w:cs="Wingdings"/>
    </w:rPr>
  </w:style>
  <w:style w:type="character" w:customStyle="1" w:styleId="WW8Num4z3">
    <w:name w:val="WW8Num4z3"/>
    <w:qFormat/>
    <w:rsid w:val="00C773FD"/>
    <w:rPr>
      <w:rFonts w:ascii="Symbol" w:hAnsi="Symbol" w:cs="Symbol"/>
    </w:rPr>
  </w:style>
  <w:style w:type="character" w:customStyle="1" w:styleId="WW8Num5z0">
    <w:name w:val="WW8Num5z0"/>
    <w:qFormat/>
    <w:rsid w:val="00C773FD"/>
  </w:style>
  <w:style w:type="character" w:customStyle="1" w:styleId="WW8Num6z0">
    <w:name w:val="WW8Num6z0"/>
    <w:qFormat/>
    <w:rsid w:val="00C773FD"/>
  </w:style>
  <w:style w:type="character" w:customStyle="1" w:styleId="WW8Num7z0">
    <w:name w:val="WW8Num7z0"/>
    <w:qFormat/>
    <w:rsid w:val="00C773FD"/>
  </w:style>
  <w:style w:type="character" w:customStyle="1" w:styleId="WW8Num8z0">
    <w:name w:val="WW8Num8z0"/>
    <w:qFormat/>
    <w:rsid w:val="00C773FD"/>
  </w:style>
  <w:style w:type="character" w:customStyle="1" w:styleId="WW8Num9z0">
    <w:name w:val="WW8Num9z0"/>
    <w:qFormat/>
    <w:rsid w:val="00C773FD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C773FD"/>
    <w:rPr>
      <w:rFonts w:ascii="Courier New" w:hAnsi="Courier New" w:cs="Courier New"/>
    </w:rPr>
  </w:style>
  <w:style w:type="character" w:customStyle="1" w:styleId="WW8Num9z2">
    <w:name w:val="WW8Num9z2"/>
    <w:qFormat/>
    <w:rsid w:val="00C773FD"/>
    <w:rPr>
      <w:rFonts w:ascii="Wingdings" w:hAnsi="Wingdings" w:cs="Wingdings"/>
    </w:rPr>
  </w:style>
  <w:style w:type="character" w:customStyle="1" w:styleId="WW8Num9z3">
    <w:name w:val="WW8Num9z3"/>
    <w:qFormat/>
    <w:rsid w:val="00C773FD"/>
    <w:rPr>
      <w:rFonts w:ascii="Symbol" w:hAnsi="Symbol" w:cs="Symbol"/>
    </w:rPr>
  </w:style>
  <w:style w:type="character" w:customStyle="1" w:styleId="WW8Num10z0">
    <w:name w:val="WW8Num10z0"/>
    <w:qFormat/>
    <w:rsid w:val="00C773FD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C773FD"/>
    <w:rPr>
      <w:rFonts w:ascii="Courier New" w:hAnsi="Courier New" w:cs="Courier New"/>
    </w:rPr>
  </w:style>
  <w:style w:type="character" w:customStyle="1" w:styleId="WW8Num10z2">
    <w:name w:val="WW8Num10z2"/>
    <w:qFormat/>
    <w:rsid w:val="00C773FD"/>
    <w:rPr>
      <w:rFonts w:ascii="Wingdings" w:hAnsi="Wingdings" w:cs="Wingdings"/>
    </w:rPr>
  </w:style>
  <w:style w:type="character" w:customStyle="1" w:styleId="WW8Num10z3">
    <w:name w:val="WW8Num10z3"/>
    <w:qFormat/>
    <w:rsid w:val="00C773FD"/>
    <w:rPr>
      <w:rFonts w:ascii="Symbol" w:hAnsi="Symbol" w:cs="Symbol"/>
    </w:rPr>
  </w:style>
  <w:style w:type="character" w:customStyle="1" w:styleId="WW8Num11z0">
    <w:name w:val="WW8Num11z0"/>
    <w:qFormat/>
    <w:rsid w:val="00C773FD"/>
  </w:style>
  <w:style w:type="character" w:customStyle="1" w:styleId="WW8Num12z0">
    <w:name w:val="WW8Num12z0"/>
    <w:qFormat/>
    <w:rsid w:val="00C773FD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C773FD"/>
    <w:rPr>
      <w:rFonts w:ascii="Courier New" w:hAnsi="Courier New" w:cs="Courier New"/>
    </w:rPr>
  </w:style>
  <w:style w:type="character" w:customStyle="1" w:styleId="WW8Num12z2">
    <w:name w:val="WW8Num12z2"/>
    <w:qFormat/>
    <w:rsid w:val="00C773FD"/>
    <w:rPr>
      <w:rFonts w:ascii="Wingdings" w:hAnsi="Wingdings" w:cs="Wingdings"/>
    </w:rPr>
  </w:style>
  <w:style w:type="character" w:customStyle="1" w:styleId="WW8Num12z3">
    <w:name w:val="WW8Num12z3"/>
    <w:qFormat/>
    <w:rsid w:val="00C773FD"/>
    <w:rPr>
      <w:rFonts w:ascii="Symbol" w:hAnsi="Symbol" w:cs="Symbol"/>
    </w:rPr>
  </w:style>
  <w:style w:type="character" w:customStyle="1" w:styleId="WW8Num13z0">
    <w:name w:val="WW8Num13z0"/>
    <w:qFormat/>
    <w:rsid w:val="00C773FD"/>
  </w:style>
  <w:style w:type="character" w:customStyle="1" w:styleId="WW8Num14z0">
    <w:name w:val="WW8Num14z0"/>
    <w:qFormat/>
    <w:rsid w:val="00C773FD"/>
  </w:style>
  <w:style w:type="character" w:customStyle="1" w:styleId="WW8Num15z0">
    <w:name w:val="WW8Num15z0"/>
    <w:qFormat/>
    <w:rsid w:val="00C773FD"/>
    <w:rPr>
      <w:rFonts w:ascii="Times New Roman" w:eastAsia="Calibri" w:hAnsi="Times New Roman" w:cs="Times New Roman"/>
    </w:rPr>
  </w:style>
  <w:style w:type="character" w:customStyle="1" w:styleId="WW8Num15z1">
    <w:name w:val="WW8Num15z1"/>
    <w:qFormat/>
    <w:rsid w:val="00C773FD"/>
    <w:rPr>
      <w:rFonts w:ascii="Courier New" w:hAnsi="Courier New" w:cs="Courier New"/>
    </w:rPr>
  </w:style>
  <w:style w:type="character" w:customStyle="1" w:styleId="WW8Num15z2">
    <w:name w:val="WW8Num15z2"/>
    <w:qFormat/>
    <w:rsid w:val="00C773FD"/>
    <w:rPr>
      <w:rFonts w:ascii="Wingdings" w:hAnsi="Wingdings" w:cs="Wingdings"/>
    </w:rPr>
  </w:style>
  <w:style w:type="character" w:customStyle="1" w:styleId="WW8Num15z3">
    <w:name w:val="WW8Num15z3"/>
    <w:qFormat/>
    <w:rsid w:val="00C773FD"/>
    <w:rPr>
      <w:rFonts w:ascii="Symbol" w:hAnsi="Symbol" w:cs="Symbol"/>
    </w:rPr>
  </w:style>
  <w:style w:type="character" w:customStyle="1" w:styleId="WW8Num16z0">
    <w:name w:val="WW8Num16z0"/>
    <w:qFormat/>
    <w:rsid w:val="00C773FD"/>
  </w:style>
  <w:style w:type="character" w:customStyle="1" w:styleId="WW8Num17z0">
    <w:name w:val="WW8Num17z0"/>
    <w:qFormat/>
    <w:rsid w:val="00C773FD"/>
    <w:rPr>
      <w:b/>
    </w:rPr>
  </w:style>
  <w:style w:type="character" w:customStyle="1" w:styleId="WW8Num18z0">
    <w:name w:val="WW8Num18z0"/>
    <w:qFormat/>
    <w:rsid w:val="00C773FD"/>
  </w:style>
  <w:style w:type="character" w:customStyle="1" w:styleId="WW8Num19z0">
    <w:name w:val="WW8Num19z0"/>
    <w:qFormat/>
    <w:rsid w:val="00C773FD"/>
  </w:style>
  <w:style w:type="character" w:customStyle="1" w:styleId="WW8Num20z0">
    <w:name w:val="WW8Num20z0"/>
    <w:qFormat/>
    <w:rsid w:val="00C773FD"/>
  </w:style>
  <w:style w:type="character" w:customStyle="1" w:styleId="WW8Num21z0">
    <w:name w:val="WW8Num21z0"/>
    <w:qFormat/>
    <w:rsid w:val="00C773FD"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sid w:val="00C773FD"/>
    <w:rPr>
      <w:rFonts w:ascii="Courier New" w:hAnsi="Courier New" w:cs="Courier New"/>
    </w:rPr>
  </w:style>
  <w:style w:type="character" w:customStyle="1" w:styleId="WW8Num21z2">
    <w:name w:val="WW8Num21z2"/>
    <w:qFormat/>
    <w:rsid w:val="00C773FD"/>
    <w:rPr>
      <w:rFonts w:ascii="Wingdings" w:hAnsi="Wingdings" w:cs="Wingdings"/>
    </w:rPr>
  </w:style>
  <w:style w:type="character" w:customStyle="1" w:styleId="WW8Num21z3">
    <w:name w:val="WW8Num21z3"/>
    <w:qFormat/>
    <w:rsid w:val="00C773FD"/>
    <w:rPr>
      <w:rFonts w:ascii="Symbol" w:hAnsi="Symbol" w:cs="Symbol"/>
    </w:rPr>
  </w:style>
  <w:style w:type="character" w:customStyle="1" w:styleId="WW8Num22z0">
    <w:name w:val="WW8Num22z0"/>
    <w:qFormat/>
    <w:rsid w:val="00C773FD"/>
  </w:style>
  <w:style w:type="character" w:customStyle="1" w:styleId="Heading2Char">
    <w:name w:val="Heading 2 Char"/>
    <w:qFormat/>
    <w:rsid w:val="00C773FD"/>
    <w:rPr>
      <w:rFonts w:ascii="Arial" w:hAnsi="Arial" w:cs="Arial"/>
      <w:b/>
      <w:bCs/>
      <w:i/>
      <w:iCs/>
      <w:sz w:val="36"/>
      <w:szCs w:val="28"/>
      <w:lang w:val="en-US" w:bidi="ar-SA"/>
    </w:rPr>
  </w:style>
  <w:style w:type="character" w:customStyle="1" w:styleId="StyleHeading2BoldChar">
    <w:name w:val="Style Heading 2 + Bold Char"/>
    <w:basedOn w:val="Heading2Char"/>
    <w:qFormat/>
    <w:rsid w:val="00C773FD"/>
    <w:rPr>
      <w:rFonts w:ascii="Arial" w:hAnsi="Arial" w:cs="Arial"/>
      <w:b/>
      <w:bCs/>
      <w:i/>
      <w:iCs/>
      <w:sz w:val="36"/>
      <w:szCs w:val="28"/>
      <w:lang w:val="en-US" w:bidi="ar-SA"/>
    </w:rPr>
  </w:style>
  <w:style w:type="character" w:customStyle="1" w:styleId="CollegamentoInternet">
    <w:name w:val="Collegamento Internet"/>
    <w:rsid w:val="00C773FD"/>
    <w:rPr>
      <w:color w:val="0000FF"/>
      <w:u w:val="single"/>
    </w:rPr>
  </w:style>
  <w:style w:type="character" w:customStyle="1" w:styleId="Numerodipagina">
    <w:name w:val="Numero di pagina"/>
    <w:basedOn w:val="DefaultParagraphFont"/>
    <w:rsid w:val="00C773FD"/>
  </w:style>
  <w:style w:type="character" w:customStyle="1" w:styleId="Enfasiforte">
    <w:name w:val="Enfasi forte"/>
    <w:qFormat/>
    <w:rsid w:val="00C773FD"/>
    <w:rPr>
      <w:b/>
    </w:rPr>
  </w:style>
  <w:style w:type="character" w:customStyle="1" w:styleId="CollegamentoInternetvisitato">
    <w:name w:val="Collegamento Internet visitato"/>
    <w:rsid w:val="00C773FD"/>
    <w:rPr>
      <w:color w:val="800080"/>
      <w:u w:val="single"/>
    </w:rPr>
  </w:style>
  <w:style w:type="character" w:customStyle="1" w:styleId="bodybig1">
    <w:name w:val="bodybig1"/>
    <w:qFormat/>
    <w:rsid w:val="00C773FD"/>
    <w:rPr>
      <w:rFonts w:ascii="Verdana" w:hAnsi="Verdana" w:cs="Verdana"/>
      <w:color w:val="5D5D5D"/>
      <w:sz w:val="20"/>
      <w:szCs w:val="20"/>
      <w:shd w:val="clear" w:color="auto" w:fill="FFFFFF"/>
    </w:rPr>
  </w:style>
  <w:style w:type="character" w:customStyle="1" w:styleId="Enfasi">
    <w:name w:val="Enfasi"/>
    <w:qFormat/>
    <w:rsid w:val="00C773FD"/>
    <w:rPr>
      <w:i/>
      <w:iCs/>
    </w:rPr>
  </w:style>
  <w:style w:type="character" w:customStyle="1" w:styleId="Caratterinotaapidipagina">
    <w:name w:val="Caratteri nota a piè di pagina"/>
    <w:qFormat/>
    <w:rsid w:val="00C773FD"/>
    <w:rPr>
      <w:vertAlign w:val="superscript"/>
    </w:rPr>
  </w:style>
  <w:style w:type="character" w:styleId="HTMLCode">
    <w:name w:val="HTML Code"/>
    <w:qFormat/>
    <w:rsid w:val="00C773FD"/>
    <w:rPr>
      <w:rFonts w:ascii="Courier New" w:eastAsia="Times New Roman" w:hAnsi="Courier New" w:cs="Courier New"/>
      <w:sz w:val="20"/>
      <w:szCs w:val="20"/>
    </w:rPr>
  </w:style>
  <w:style w:type="character" w:customStyle="1" w:styleId="italic1">
    <w:name w:val="italic1"/>
    <w:qFormat/>
    <w:rsid w:val="00C773FD"/>
    <w:rPr>
      <w:i/>
      <w:iCs/>
    </w:rPr>
  </w:style>
  <w:style w:type="character" w:customStyle="1" w:styleId="SC8303135">
    <w:name w:val="SC.8.303135"/>
    <w:qFormat/>
    <w:rsid w:val="00C773FD"/>
    <w:rPr>
      <w:rFonts w:cs="GGNNA N+ Courier;Courier New"/>
      <w:color w:val="000000"/>
      <w:sz w:val="18"/>
      <w:szCs w:val="18"/>
    </w:rPr>
  </w:style>
  <w:style w:type="character" w:customStyle="1" w:styleId="pafhovertarget">
    <w:name w:val="p_afhovertarget"/>
    <w:qFormat/>
    <w:rsid w:val="00C773FD"/>
  </w:style>
  <w:style w:type="character" w:customStyle="1" w:styleId="codeinlineitalic">
    <w:name w:val="codeinlineitalic"/>
    <w:qFormat/>
    <w:rsid w:val="00C773FD"/>
  </w:style>
  <w:style w:type="character" w:customStyle="1" w:styleId="bold1">
    <w:name w:val="bold1"/>
    <w:qFormat/>
    <w:rsid w:val="00C773FD"/>
    <w:rPr>
      <w:b/>
      <w:bCs/>
    </w:rPr>
  </w:style>
  <w:style w:type="character" w:customStyle="1" w:styleId="HTMLPreformattedChar">
    <w:name w:val="HTML Preformatted Char"/>
    <w:qFormat/>
    <w:rsid w:val="00C773FD"/>
    <w:rPr>
      <w:rFonts w:ascii="Courier New" w:hAnsi="Courier New" w:cs="Courier New"/>
      <w:color w:val="000000"/>
      <w:shd w:val="clear" w:color="auto" w:fill="F0F0F0"/>
    </w:rPr>
  </w:style>
  <w:style w:type="character" w:customStyle="1" w:styleId="xq18">
    <w:name w:val="xq18"/>
    <w:qFormat/>
    <w:rsid w:val="00C773FD"/>
    <w:rPr>
      <w:rFonts w:ascii="Tahoma" w:hAnsi="Tahoma" w:cs="Tahoma"/>
      <w:b w:val="0"/>
      <w:bCs w:val="0"/>
      <w:color w:val="755600"/>
      <w:sz w:val="17"/>
      <w:szCs w:val="17"/>
    </w:rPr>
  </w:style>
  <w:style w:type="character" w:customStyle="1" w:styleId="CorpotestoCarattere">
    <w:name w:val="Corpo testo Carattere"/>
    <w:qFormat/>
    <w:rsid w:val="00C773FD"/>
    <w:rPr>
      <w:szCs w:val="24"/>
      <w:lang w:val="en-US"/>
    </w:rPr>
  </w:style>
  <w:style w:type="character" w:customStyle="1" w:styleId="Heading3Char">
    <w:name w:val="Heading 3 Char"/>
    <w:qFormat/>
    <w:rsid w:val="00C773FD"/>
    <w:rPr>
      <w:rFonts w:ascii="Arial" w:hAnsi="Arial" w:cs="Arial"/>
      <w:b/>
      <w:bCs/>
      <w:sz w:val="32"/>
      <w:szCs w:val="26"/>
    </w:rPr>
  </w:style>
  <w:style w:type="character" w:customStyle="1" w:styleId="st">
    <w:name w:val="st"/>
    <w:qFormat/>
    <w:rsid w:val="00C773FD"/>
  </w:style>
  <w:style w:type="character" w:customStyle="1" w:styleId="TitleChar">
    <w:name w:val="Title Char"/>
    <w:qFormat/>
    <w:rsid w:val="00C773FD"/>
    <w:rPr>
      <w:b/>
      <w:sz w:val="28"/>
    </w:rPr>
  </w:style>
  <w:style w:type="character" w:customStyle="1" w:styleId="BodyText3Char">
    <w:name w:val="Body Text 3 Char"/>
    <w:qFormat/>
    <w:rsid w:val="00C773FD"/>
    <w:rPr>
      <w:sz w:val="16"/>
      <w:szCs w:val="16"/>
      <w:lang w:val="en-US"/>
    </w:rPr>
  </w:style>
  <w:style w:type="character" w:customStyle="1" w:styleId="Heading5Char">
    <w:name w:val="Heading 5 Char"/>
    <w:qFormat/>
    <w:rsid w:val="00C773FD"/>
    <w:rPr>
      <w:b/>
      <w:szCs w:val="24"/>
    </w:rPr>
  </w:style>
  <w:style w:type="character" w:customStyle="1" w:styleId="Saltoaindice">
    <w:name w:val="Salto a indice"/>
    <w:qFormat/>
    <w:rsid w:val="00C773FD"/>
  </w:style>
  <w:style w:type="paragraph" w:styleId="Title">
    <w:name w:val="Title"/>
    <w:basedOn w:val="Normal"/>
    <w:next w:val="BodyText"/>
    <w:qFormat/>
    <w:rsid w:val="00C773FD"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rsid w:val="00C773FD"/>
    <w:pPr>
      <w:jc w:val="both"/>
    </w:pPr>
  </w:style>
  <w:style w:type="paragraph" w:styleId="List">
    <w:name w:val="List"/>
    <w:basedOn w:val="BodyText"/>
    <w:rsid w:val="00C773FD"/>
    <w:rPr>
      <w:rFonts w:cs="Lucida Sans"/>
    </w:rPr>
  </w:style>
  <w:style w:type="paragraph" w:customStyle="1" w:styleId="Caption1">
    <w:name w:val="Caption1"/>
    <w:basedOn w:val="Normal"/>
    <w:qFormat/>
    <w:rsid w:val="00C773F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"/>
    <w:qFormat/>
    <w:rsid w:val="00C773FD"/>
    <w:pPr>
      <w:suppressLineNumbers/>
    </w:pPr>
    <w:rPr>
      <w:rFonts w:cs="Lucida Sans"/>
    </w:rPr>
  </w:style>
  <w:style w:type="paragraph" w:customStyle="1" w:styleId="StyleHeading2Bold">
    <w:name w:val="Style Heading 2 + Bold"/>
    <w:basedOn w:val="Heading21"/>
    <w:qFormat/>
    <w:rsid w:val="00C773FD"/>
    <w:pPr>
      <w:numPr>
        <w:ilvl w:val="0"/>
        <w:numId w:val="0"/>
      </w:numPr>
      <w:jc w:val="center"/>
      <w:outlineLvl w:val="9"/>
    </w:pPr>
    <w:rPr>
      <w:bCs w:val="0"/>
    </w:rPr>
  </w:style>
  <w:style w:type="paragraph" w:customStyle="1" w:styleId="Intestazioneepidipagina">
    <w:name w:val="Intestazione e piè di pagina"/>
    <w:basedOn w:val="Normal"/>
    <w:qFormat/>
    <w:rsid w:val="00C773FD"/>
    <w:pPr>
      <w:suppressLineNumbers/>
      <w:tabs>
        <w:tab w:val="center" w:pos="4819"/>
        <w:tab w:val="right" w:pos="9638"/>
      </w:tabs>
    </w:pPr>
  </w:style>
  <w:style w:type="paragraph" w:customStyle="1" w:styleId="Footer1">
    <w:name w:val="Footer1"/>
    <w:basedOn w:val="Normal"/>
    <w:rsid w:val="00C773FD"/>
    <w:pPr>
      <w:tabs>
        <w:tab w:val="center" w:pos="4320"/>
        <w:tab w:val="right" w:pos="8640"/>
      </w:tabs>
    </w:pPr>
  </w:style>
  <w:style w:type="paragraph" w:customStyle="1" w:styleId="Header1">
    <w:name w:val="Header1"/>
    <w:basedOn w:val="Normal"/>
    <w:rsid w:val="00C773FD"/>
    <w:pPr>
      <w:tabs>
        <w:tab w:val="center" w:pos="4320"/>
        <w:tab w:val="right" w:pos="8640"/>
      </w:tabs>
    </w:pPr>
  </w:style>
  <w:style w:type="paragraph" w:customStyle="1" w:styleId="TOC11">
    <w:name w:val="TOC 11"/>
    <w:basedOn w:val="Normal"/>
    <w:next w:val="Normal"/>
    <w:rsid w:val="00C773FD"/>
  </w:style>
  <w:style w:type="paragraph" w:customStyle="1" w:styleId="TOC21">
    <w:name w:val="TOC 21"/>
    <w:basedOn w:val="Normal"/>
    <w:next w:val="Normal"/>
    <w:rsid w:val="00C773FD"/>
    <w:pPr>
      <w:tabs>
        <w:tab w:val="right" w:leader="dot" w:pos="9710"/>
      </w:tabs>
      <w:ind w:left="200"/>
    </w:pPr>
    <w:rPr>
      <w:b/>
      <w:lang w:eastAsia="it-IT"/>
    </w:rPr>
  </w:style>
  <w:style w:type="paragraph" w:customStyle="1" w:styleId="TOC31">
    <w:name w:val="TOC 31"/>
    <w:basedOn w:val="Normal"/>
    <w:next w:val="Normal"/>
    <w:rsid w:val="00C773FD"/>
    <w:pPr>
      <w:tabs>
        <w:tab w:val="right" w:leader="dot" w:pos="9378"/>
      </w:tabs>
      <w:ind w:left="403"/>
    </w:pPr>
  </w:style>
  <w:style w:type="paragraph" w:styleId="BodyTextIndent">
    <w:name w:val="Body Text Indent"/>
    <w:basedOn w:val="Normal"/>
    <w:rsid w:val="00C773FD"/>
    <w:pPr>
      <w:spacing w:after="120"/>
      <w:ind w:left="357" w:hanging="357"/>
      <w:jc w:val="both"/>
    </w:pPr>
    <w:rPr>
      <w:b/>
    </w:rPr>
  </w:style>
  <w:style w:type="paragraph" w:styleId="DocumentMap">
    <w:name w:val="Document Map"/>
    <w:basedOn w:val="Normal"/>
    <w:qFormat/>
    <w:rsid w:val="00C773FD"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qFormat/>
    <w:rsid w:val="00C773FD"/>
    <w:pPr>
      <w:spacing w:after="120"/>
      <w:ind w:left="720"/>
      <w:jc w:val="both"/>
    </w:pPr>
  </w:style>
  <w:style w:type="paragraph" w:styleId="BodyTextIndent3">
    <w:name w:val="Body Text Indent 3"/>
    <w:basedOn w:val="Normal"/>
    <w:qFormat/>
    <w:rsid w:val="00C773FD"/>
    <w:pPr>
      <w:spacing w:after="120"/>
      <w:ind w:left="360" w:hanging="360"/>
      <w:jc w:val="both"/>
    </w:pPr>
  </w:style>
  <w:style w:type="paragraph" w:styleId="BodyText2">
    <w:name w:val="Body Text 2"/>
    <w:basedOn w:val="Normal"/>
    <w:qFormat/>
    <w:rsid w:val="00C773FD"/>
    <w:pPr>
      <w:jc w:val="both"/>
    </w:pPr>
    <w:rPr>
      <w:b/>
    </w:rPr>
  </w:style>
  <w:style w:type="paragraph" w:customStyle="1" w:styleId="Preformattato">
    <w:name w:val="Preformattato"/>
    <w:basedOn w:val="Normal"/>
    <w:qFormat/>
    <w:rsid w:val="00C773F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Index11">
    <w:name w:val="Index 11"/>
    <w:basedOn w:val="Normal"/>
    <w:next w:val="Normal"/>
    <w:rsid w:val="00C773FD"/>
    <w:pPr>
      <w:ind w:left="200" w:hanging="200"/>
      <w:jc w:val="both"/>
    </w:pPr>
  </w:style>
  <w:style w:type="paragraph" w:customStyle="1" w:styleId="Default">
    <w:name w:val="Default"/>
    <w:qFormat/>
    <w:rsid w:val="00C773FD"/>
    <w:rPr>
      <w:rFonts w:ascii="Arial" w:eastAsia="Times New Roman" w:hAnsi="Arial" w:cs="Arial"/>
      <w:color w:val="000000"/>
      <w:szCs w:val="20"/>
      <w:lang w:bidi="ar-SA"/>
    </w:rPr>
  </w:style>
  <w:style w:type="paragraph" w:customStyle="1" w:styleId="9Sidebartext">
    <w:name w:val="*9. Sidebar text"/>
    <w:basedOn w:val="Default"/>
    <w:next w:val="Default"/>
    <w:qFormat/>
    <w:rsid w:val="00C773FD"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qFormat/>
    <w:rsid w:val="00C773FD"/>
    <w:pPr>
      <w:spacing w:after="120"/>
    </w:pPr>
    <w:rPr>
      <w:color w:val="auto"/>
    </w:rPr>
  </w:style>
  <w:style w:type="paragraph" w:styleId="HTMLPreformatted">
    <w:name w:val="HTML Preformatted"/>
    <w:basedOn w:val="Normal"/>
    <w:qFormat/>
    <w:rsid w:val="00C773FD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0"/>
    </w:rPr>
  </w:style>
  <w:style w:type="paragraph" w:customStyle="1" w:styleId="FootnoteText1">
    <w:name w:val="Footnote Text1"/>
    <w:basedOn w:val="Normal"/>
    <w:rsid w:val="00C773FD"/>
    <w:rPr>
      <w:szCs w:val="20"/>
    </w:rPr>
  </w:style>
  <w:style w:type="paragraph" w:customStyle="1" w:styleId="NormaleGiustificato">
    <w:name w:val="Normale + Giustificato"/>
    <w:basedOn w:val="HTMLPreformatted"/>
    <w:qFormat/>
    <w:rsid w:val="00C773FD"/>
    <w:rPr>
      <w:rFonts w:ascii="Times New Roman" w:hAnsi="Times New Roman" w:cs="Times New Roman"/>
      <w:lang w:val="en-GB"/>
    </w:rPr>
  </w:style>
  <w:style w:type="paragraph" w:styleId="BalloonText">
    <w:name w:val="Balloon Text"/>
    <w:basedOn w:val="Normal"/>
    <w:qFormat/>
    <w:rsid w:val="00C773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C773FD"/>
    <w:pPr>
      <w:spacing w:before="100" w:after="100"/>
    </w:pPr>
    <w:rPr>
      <w:sz w:val="24"/>
    </w:rPr>
  </w:style>
  <w:style w:type="paragraph" w:customStyle="1" w:styleId="courier">
    <w:name w:val="courier"/>
    <w:basedOn w:val="Normal"/>
    <w:qFormat/>
    <w:rsid w:val="00C773FD"/>
    <w:pPr>
      <w:spacing w:before="100" w:after="100"/>
    </w:pPr>
    <w:rPr>
      <w:rFonts w:ascii="Courier New" w:hAnsi="Courier New" w:cs="Courier New"/>
      <w:color w:val="000000"/>
      <w:szCs w:val="20"/>
    </w:rPr>
  </w:style>
  <w:style w:type="paragraph" w:customStyle="1" w:styleId="TOC41">
    <w:name w:val="TOC 41"/>
    <w:basedOn w:val="Normal"/>
    <w:next w:val="Normal"/>
    <w:rsid w:val="00C773FD"/>
    <w:pPr>
      <w:ind w:left="720"/>
    </w:pPr>
    <w:rPr>
      <w:sz w:val="24"/>
    </w:rPr>
  </w:style>
  <w:style w:type="paragraph" w:customStyle="1" w:styleId="TOC51">
    <w:name w:val="TOC 51"/>
    <w:basedOn w:val="Normal"/>
    <w:next w:val="Normal"/>
    <w:rsid w:val="00C773FD"/>
    <w:pPr>
      <w:ind w:left="960"/>
    </w:pPr>
    <w:rPr>
      <w:sz w:val="24"/>
    </w:rPr>
  </w:style>
  <w:style w:type="paragraph" w:customStyle="1" w:styleId="TOC61">
    <w:name w:val="TOC 61"/>
    <w:basedOn w:val="Normal"/>
    <w:next w:val="Normal"/>
    <w:rsid w:val="00C773FD"/>
    <w:pPr>
      <w:ind w:left="1200"/>
    </w:pPr>
    <w:rPr>
      <w:sz w:val="24"/>
    </w:rPr>
  </w:style>
  <w:style w:type="paragraph" w:customStyle="1" w:styleId="TOC71">
    <w:name w:val="TOC 71"/>
    <w:basedOn w:val="Normal"/>
    <w:next w:val="Normal"/>
    <w:rsid w:val="00C773FD"/>
    <w:pPr>
      <w:ind w:left="1440"/>
    </w:pPr>
    <w:rPr>
      <w:sz w:val="24"/>
    </w:rPr>
  </w:style>
  <w:style w:type="paragraph" w:customStyle="1" w:styleId="TOC81">
    <w:name w:val="TOC 81"/>
    <w:basedOn w:val="Normal"/>
    <w:next w:val="Normal"/>
    <w:rsid w:val="00C773FD"/>
    <w:pPr>
      <w:ind w:left="1680"/>
    </w:pPr>
    <w:rPr>
      <w:sz w:val="24"/>
    </w:rPr>
  </w:style>
  <w:style w:type="paragraph" w:customStyle="1" w:styleId="TOC91">
    <w:name w:val="TOC 91"/>
    <w:basedOn w:val="Normal"/>
    <w:next w:val="Normal"/>
    <w:rsid w:val="00C773FD"/>
    <w:pPr>
      <w:ind w:left="1920"/>
    </w:pPr>
    <w:rPr>
      <w:sz w:val="24"/>
    </w:rPr>
  </w:style>
  <w:style w:type="paragraph" w:styleId="ListParagraph">
    <w:name w:val="List Paragraph"/>
    <w:basedOn w:val="Normal"/>
    <w:qFormat/>
    <w:rsid w:val="00C773FD"/>
    <w:pPr>
      <w:ind w:left="708"/>
    </w:pPr>
  </w:style>
  <w:style w:type="paragraph" w:customStyle="1" w:styleId="IndexHeading1">
    <w:name w:val="Index Heading1"/>
    <w:basedOn w:val="Normal"/>
    <w:next w:val="Index11"/>
    <w:rsid w:val="00C773FD"/>
    <w:pPr>
      <w:jc w:val="both"/>
    </w:pPr>
    <w:rPr>
      <w:szCs w:val="20"/>
    </w:rPr>
  </w:style>
  <w:style w:type="paragraph" w:customStyle="1" w:styleId="StyleHeading2BoldBoxSinglesolidline">
    <w:name w:val="Style Heading 2 + Bold + Box: (Single solid line"/>
    <w:basedOn w:val="Heading21"/>
    <w:qFormat/>
    <w:rsid w:val="00C773FD"/>
    <w:pPr>
      <w:numPr>
        <w:ilvl w:val="0"/>
        <w:numId w:val="0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9"/>
    </w:pPr>
  </w:style>
  <w:style w:type="paragraph" w:customStyle="1" w:styleId="SP8208905">
    <w:name w:val="SP.8.208905"/>
    <w:basedOn w:val="Default"/>
    <w:next w:val="Default"/>
    <w:qFormat/>
    <w:rsid w:val="00C773FD"/>
    <w:rPr>
      <w:rFonts w:ascii="GGNNA N+ Courier;Courier New" w:hAnsi="GGNNA N+ Courier;Courier New" w:cs="GGNNA N+ Courier;Courier New"/>
      <w:szCs w:val="24"/>
    </w:rPr>
  </w:style>
  <w:style w:type="paragraph" w:customStyle="1" w:styleId="NormalJustified">
    <w:name w:val="Normal + Justified"/>
    <w:basedOn w:val="Normal"/>
    <w:qFormat/>
    <w:rsid w:val="00C773FD"/>
    <w:pPr>
      <w:jc w:val="both"/>
    </w:pPr>
  </w:style>
  <w:style w:type="paragraph" w:customStyle="1" w:styleId="titleintable">
    <w:name w:val="titleintable"/>
    <w:basedOn w:val="Normal"/>
    <w:qFormat/>
    <w:rsid w:val="00C773FD"/>
    <w:pPr>
      <w:spacing w:before="100" w:after="100"/>
    </w:pPr>
    <w:rPr>
      <w:b/>
      <w:bCs/>
      <w:i/>
      <w:iCs/>
      <w:sz w:val="24"/>
    </w:rPr>
  </w:style>
  <w:style w:type="paragraph" w:styleId="NoSpacing">
    <w:name w:val="No Spacing"/>
    <w:qFormat/>
    <w:rsid w:val="00C773FD"/>
    <w:rPr>
      <w:rFonts w:ascii="Calibri" w:eastAsia="Calibri" w:hAnsi="Calibri" w:cs="Calibri"/>
      <w:sz w:val="22"/>
      <w:szCs w:val="22"/>
      <w:lang w:val="en-US" w:bidi="ar-SA"/>
    </w:rPr>
  </w:style>
  <w:style w:type="paragraph" w:customStyle="1" w:styleId="titolo228ptGrassettoCentratoCasellaSingolaAutomatico05">
    <w:name w:val="titolo 2 + 28 pt.Grassetto.Centrato.Casella : (Singola.Automatico.0.5..."/>
    <w:basedOn w:val="TOC11"/>
    <w:qFormat/>
    <w:rsid w:val="00C773F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tabs>
        <w:tab w:val="right" w:leader="dot" w:pos="10196"/>
      </w:tabs>
      <w:jc w:val="center"/>
    </w:pPr>
    <w:rPr>
      <w:b/>
      <w:sz w:val="56"/>
      <w:lang w:val="en-GB"/>
    </w:rPr>
  </w:style>
  <w:style w:type="paragraph" w:customStyle="1" w:styleId="N">
    <w:name w:val="N"/>
    <w:basedOn w:val="Normal"/>
    <w:qFormat/>
    <w:rsid w:val="00C773FD"/>
    <w:pPr>
      <w:jc w:val="both"/>
    </w:pPr>
    <w:rPr>
      <w:szCs w:val="20"/>
    </w:rPr>
  </w:style>
  <w:style w:type="paragraph" w:styleId="BodyText3">
    <w:name w:val="Body Text 3"/>
    <w:basedOn w:val="Normal"/>
    <w:qFormat/>
    <w:rsid w:val="00C773FD"/>
    <w:pPr>
      <w:spacing w:after="120"/>
    </w:pPr>
    <w:rPr>
      <w:sz w:val="16"/>
      <w:szCs w:val="16"/>
      <w:lang w:val="en-US"/>
    </w:rPr>
  </w:style>
  <w:style w:type="paragraph" w:customStyle="1" w:styleId="tb">
    <w:name w:val="tb"/>
    <w:basedOn w:val="Normal"/>
    <w:qFormat/>
    <w:rsid w:val="00C773FD"/>
    <w:pPr>
      <w:spacing w:before="100" w:after="100"/>
    </w:pPr>
    <w:rPr>
      <w:sz w:val="24"/>
      <w:lang w:val="en-US"/>
    </w:rPr>
  </w:style>
  <w:style w:type="paragraph" w:customStyle="1" w:styleId="Contenutotabella">
    <w:name w:val="Contenuto tabella"/>
    <w:basedOn w:val="Normal"/>
    <w:qFormat/>
    <w:rsid w:val="00C773FD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C773FD"/>
    <w:pPr>
      <w:jc w:val="center"/>
    </w:pPr>
    <w:rPr>
      <w:b/>
      <w:bCs/>
    </w:rPr>
  </w:style>
  <w:style w:type="paragraph" w:customStyle="1" w:styleId="Contenutocornice">
    <w:name w:val="Contenuto cornice"/>
    <w:basedOn w:val="Normal"/>
    <w:qFormat/>
    <w:rsid w:val="00C773FD"/>
  </w:style>
  <w:style w:type="numbering" w:customStyle="1" w:styleId="WW8Num1">
    <w:name w:val="WW8Num1"/>
    <w:qFormat/>
    <w:rsid w:val="00C773FD"/>
  </w:style>
  <w:style w:type="numbering" w:customStyle="1" w:styleId="WW8Num2">
    <w:name w:val="WW8Num2"/>
    <w:qFormat/>
    <w:rsid w:val="00C773FD"/>
  </w:style>
  <w:style w:type="numbering" w:customStyle="1" w:styleId="WW8Num3">
    <w:name w:val="WW8Num3"/>
    <w:qFormat/>
    <w:rsid w:val="00C773FD"/>
  </w:style>
  <w:style w:type="numbering" w:customStyle="1" w:styleId="WW8Num4">
    <w:name w:val="WW8Num4"/>
    <w:qFormat/>
    <w:rsid w:val="00C773FD"/>
  </w:style>
  <w:style w:type="numbering" w:customStyle="1" w:styleId="WW8Num5">
    <w:name w:val="WW8Num5"/>
    <w:qFormat/>
    <w:rsid w:val="00C773FD"/>
  </w:style>
  <w:style w:type="numbering" w:customStyle="1" w:styleId="WW8Num6">
    <w:name w:val="WW8Num6"/>
    <w:qFormat/>
    <w:rsid w:val="00C773FD"/>
  </w:style>
  <w:style w:type="numbering" w:customStyle="1" w:styleId="WW8Num7">
    <w:name w:val="WW8Num7"/>
    <w:qFormat/>
    <w:rsid w:val="00C773FD"/>
  </w:style>
  <w:style w:type="numbering" w:customStyle="1" w:styleId="WW8Num8">
    <w:name w:val="WW8Num8"/>
    <w:qFormat/>
    <w:rsid w:val="00C773FD"/>
  </w:style>
  <w:style w:type="numbering" w:customStyle="1" w:styleId="WW8Num9">
    <w:name w:val="WW8Num9"/>
    <w:qFormat/>
    <w:rsid w:val="00C773FD"/>
  </w:style>
  <w:style w:type="numbering" w:customStyle="1" w:styleId="WW8Num10">
    <w:name w:val="WW8Num10"/>
    <w:qFormat/>
    <w:rsid w:val="00C773FD"/>
  </w:style>
  <w:style w:type="numbering" w:customStyle="1" w:styleId="WW8Num11">
    <w:name w:val="WW8Num11"/>
    <w:qFormat/>
    <w:rsid w:val="00C773FD"/>
  </w:style>
  <w:style w:type="numbering" w:customStyle="1" w:styleId="WW8Num12">
    <w:name w:val="WW8Num12"/>
    <w:qFormat/>
    <w:rsid w:val="00C773FD"/>
  </w:style>
  <w:style w:type="numbering" w:customStyle="1" w:styleId="WW8Num13">
    <w:name w:val="WW8Num13"/>
    <w:qFormat/>
    <w:rsid w:val="00C773FD"/>
  </w:style>
  <w:style w:type="numbering" w:customStyle="1" w:styleId="WW8Num14">
    <w:name w:val="WW8Num14"/>
    <w:qFormat/>
    <w:rsid w:val="00C773FD"/>
  </w:style>
  <w:style w:type="numbering" w:customStyle="1" w:styleId="WW8Num15">
    <w:name w:val="WW8Num15"/>
    <w:qFormat/>
    <w:rsid w:val="00C773FD"/>
  </w:style>
  <w:style w:type="numbering" w:customStyle="1" w:styleId="WW8Num16">
    <w:name w:val="WW8Num16"/>
    <w:qFormat/>
    <w:rsid w:val="00C773FD"/>
  </w:style>
  <w:style w:type="numbering" w:customStyle="1" w:styleId="WW8Num17">
    <w:name w:val="WW8Num17"/>
    <w:qFormat/>
    <w:rsid w:val="00C773FD"/>
  </w:style>
  <w:style w:type="numbering" w:customStyle="1" w:styleId="WW8Num18">
    <w:name w:val="WW8Num18"/>
    <w:qFormat/>
    <w:rsid w:val="00C773FD"/>
  </w:style>
  <w:style w:type="numbering" w:customStyle="1" w:styleId="WW8Num19">
    <w:name w:val="WW8Num19"/>
    <w:qFormat/>
    <w:rsid w:val="00C773FD"/>
  </w:style>
  <w:style w:type="numbering" w:customStyle="1" w:styleId="WW8Num20">
    <w:name w:val="WW8Num20"/>
    <w:qFormat/>
    <w:rsid w:val="00C773FD"/>
  </w:style>
  <w:style w:type="numbering" w:customStyle="1" w:styleId="WW8Num21">
    <w:name w:val="WW8Num21"/>
    <w:qFormat/>
    <w:rsid w:val="00C773FD"/>
  </w:style>
  <w:style w:type="numbering" w:customStyle="1" w:styleId="WW8Num22">
    <w:name w:val="WW8Num22"/>
    <w:qFormat/>
    <w:rsid w:val="00C773FD"/>
  </w:style>
  <w:style w:type="paragraph" w:styleId="TOC2">
    <w:name w:val="toc 2"/>
    <w:basedOn w:val="Normal"/>
    <w:next w:val="Normal"/>
    <w:autoRedefine/>
    <w:uiPriority w:val="39"/>
    <w:unhideWhenUsed/>
    <w:rsid w:val="00A16A9E"/>
    <w:pPr>
      <w:spacing w:before="240"/>
    </w:pPr>
    <w:rPr>
      <w:rFonts w:asciiTheme="minorHAnsi" w:hAnsiTheme="minorHAnsi"/>
      <w:b/>
      <w:b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16A9E"/>
    <w:pPr>
      <w:ind w:left="200"/>
    </w:pPr>
    <w:rPr>
      <w:rFonts w:asciiTheme="minorHAnsi" w:hAnsi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A16A9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6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6A9E"/>
    <w:pPr>
      <w:suppressAutoHyphens w:val="0"/>
      <w:spacing w:line="276" w:lineRule="auto"/>
      <w:outlineLvl w:val="9"/>
    </w:pPr>
    <w:rPr>
      <w:lang w:eastAsia="en-US"/>
    </w:rPr>
  </w:style>
  <w:style w:type="character" w:customStyle="1" w:styleId="Heading2Char1">
    <w:name w:val="Heading 2 Char1"/>
    <w:basedOn w:val="DefaultParagraphFont"/>
    <w:link w:val="Heading2"/>
    <w:uiPriority w:val="9"/>
    <w:semiHidden/>
    <w:rsid w:val="00A16A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character" w:customStyle="1" w:styleId="Heading3Char1">
    <w:name w:val="Heading 3 Char1"/>
    <w:basedOn w:val="DefaultParagraphFont"/>
    <w:link w:val="Heading3"/>
    <w:uiPriority w:val="9"/>
    <w:semiHidden/>
    <w:rsid w:val="00A16A9E"/>
    <w:rPr>
      <w:rFonts w:asciiTheme="majorHAnsi" w:eastAsiaTheme="majorEastAsia" w:hAnsiTheme="majorHAnsi" w:cstheme="majorBidi"/>
      <w:b/>
      <w:bCs/>
      <w:color w:val="4F81BD" w:themeColor="accent1"/>
      <w:sz w:val="20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A16A9E"/>
    <w:pPr>
      <w:spacing w:before="360"/>
    </w:pPr>
    <w:rPr>
      <w:rFonts w:asciiTheme="majorHAnsi" w:hAnsiTheme="majorHAnsi"/>
      <w:b/>
      <w:bCs/>
      <w:caps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A16A9E"/>
    <w:pPr>
      <w:ind w:left="4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16A9E"/>
    <w:pPr>
      <w:ind w:left="6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16A9E"/>
    <w:pPr>
      <w:ind w:left="8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16A9E"/>
    <w:pPr>
      <w:ind w:left="10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16A9E"/>
    <w:pPr>
      <w:ind w:left="12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16A9E"/>
    <w:pPr>
      <w:ind w:left="1400"/>
    </w:pPr>
    <w:rPr>
      <w:rFonts w:asciiTheme="minorHAnsi" w:hAnsiTheme="minorHAnsi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B597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597B"/>
    <w:rPr>
      <w:rFonts w:ascii="Times New Roman" w:eastAsia="Times New Roman" w:hAnsi="Times New Roman" w:cs="Times New Roman"/>
      <w:sz w:val="20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EB597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597B"/>
    <w:rPr>
      <w:rFonts w:ascii="Times New Roman" w:eastAsia="Times New Roman" w:hAnsi="Times New Roman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ualiorac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1B8FC-948C-4183-928A-71E0764F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14144</TotalTime>
  <Pages>6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11g__Installazione_e_Upgrade</vt:lpstr>
    </vt:vector>
  </TitlesOfParts>
  <Company>Hewlett-Packard</Company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11g__Installazione_e_Upgrade</dc:title>
  <dc:subject/>
  <dc:creator>loris assi</dc:creator>
  <dc:description/>
  <cp:lastModifiedBy>Loris Assi</cp:lastModifiedBy>
  <cp:revision>16059</cp:revision>
  <cp:lastPrinted>2018-05-25T14:27:00Z</cp:lastPrinted>
  <dcterms:created xsi:type="dcterms:W3CDTF">2005-07-28T14:36:00Z</dcterms:created>
  <dcterms:modified xsi:type="dcterms:W3CDTF">2025-03-15T13:23:00Z</dcterms:modified>
  <dc:language>it-IT</dc:language>
</cp:coreProperties>
</file>